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6B393CB0" w:rsidR="00783817" w:rsidRPr="008C6583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8C6583">
        <w:rPr>
          <w:b w:val="0"/>
          <w:sz w:val="18"/>
          <w:szCs w:val="18"/>
          <w:lang w:val="en-US"/>
        </w:rPr>
        <w:t>Sulz</w:t>
      </w:r>
      <w:proofErr w:type="spellEnd"/>
      <w:r w:rsidRPr="008C6583">
        <w:rPr>
          <w:b w:val="0"/>
          <w:sz w:val="18"/>
          <w:szCs w:val="18"/>
          <w:lang w:val="en-US"/>
        </w:rPr>
        <w:t xml:space="preserve"> am </w:t>
      </w:r>
      <w:r w:rsidRPr="008C6583">
        <w:rPr>
          <w:b w:val="0"/>
          <w:color w:val="000000" w:themeColor="text1"/>
          <w:sz w:val="18"/>
          <w:szCs w:val="18"/>
          <w:lang w:val="en-US"/>
        </w:rPr>
        <w:t xml:space="preserve">Neckar, </w:t>
      </w:r>
      <w:proofErr w:type="spellStart"/>
      <w:r w:rsidRPr="008C6583">
        <w:rPr>
          <w:b w:val="0"/>
          <w:color w:val="000000" w:themeColor="text1"/>
          <w:sz w:val="18"/>
          <w:szCs w:val="18"/>
          <w:lang w:val="en-US"/>
        </w:rPr>
        <w:t>octobre</w:t>
      </w:r>
      <w:proofErr w:type="spellEnd"/>
      <w:r w:rsidRPr="008C6583">
        <w:rPr>
          <w:b w:val="0"/>
          <w:color w:val="000000" w:themeColor="text1"/>
          <w:sz w:val="18"/>
          <w:szCs w:val="18"/>
          <w:lang w:val="en-US"/>
        </w:rPr>
        <w:t xml:space="preserve"> 2021</w:t>
      </w:r>
    </w:p>
    <w:p w14:paraId="524F8254" w14:textId="77777777" w:rsidR="002E6D66" w:rsidRPr="008C6583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8C6583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132074EF" w14:textId="1EB31BE5" w:rsidR="00AE7510" w:rsidRPr="008C6583" w:rsidRDefault="00CD2199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8C6583">
        <w:rPr>
          <w:rFonts w:eastAsia="Times"/>
          <w:b/>
          <w:kern w:val="32"/>
          <w:sz w:val="32"/>
          <w:szCs w:val="32"/>
          <w:lang w:val="en-US" w:eastAsia="x-none"/>
        </w:rPr>
        <w:br/>
      </w:r>
    </w:p>
    <w:p w14:paraId="09B00A22" w14:textId="465A3C90" w:rsidR="00620649" w:rsidRPr="008C6583" w:rsidRDefault="00652DD7" w:rsidP="00F16890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KIPP </w:t>
      </w:r>
      <w:proofErr w:type="spellStart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présente</w:t>
      </w:r>
      <w:proofErr w:type="spellEnd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son nouveau </w:t>
      </w:r>
      <w:proofErr w:type="spellStart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système</w:t>
      </w:r>
      <w:proofErr w:type="spellEnd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de </w:t>
      </w:r>
      <w:proofErr w:type="spellStart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raccords</w:t>
      </w:r>
      <w:proofErr w:type="spellEnd"/>
      <w:r w:rsidRPr="008C6583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Hygienic DESIGN</w:t>
      </w:r>
    </w:p>
    <w:p w14:paraId="418171B9" w14:textId="77777777" w:rsidR="00712012" w:rsidRPr="008C6583" w:rsidRDefault="00712012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60A4ED55" w14:textId="70B828AD" w:rsidR="004E7183" w:rsidRPr="008C6583" w:rsidRDefault="00024B02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8C6583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</w:t>
      </w:r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a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développé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un nouveau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système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raccords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pour les applications dans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lesquelles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l'hygiène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joue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rôle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important.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Cette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solution sans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espace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rétention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, dans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laquelle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tous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composants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sont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adaptés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de manière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optimale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uns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autres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, a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été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conçue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pour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permettre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nettoyage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facile et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constitue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une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alternative au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système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>raccords</w:t>
      </w:r>
      <w:proofErr w:type="spellEnd"/>
      <w:r w:rsidRPr="008C6583">
        <w:rPr>
          <w:rFonts w:cs="Arial"/>
          <w:b/>
          <w:color w:val="000000" w:themeColor="text1"/>
          <w:sz w:val="22"/>
          <w:szCs w:val="22"/>
          <w:lang w:val="en-US"/>
        </w:rPr>
        <w:t xml:space="preserve"> Hygienic USIT®.</w:t>
      </w:r>
    </w:p>
    <w:p w14:paraId="521C9C84" w14:textId="77777777" w:rsidR="004E7183" w:rsidRPr="008C6583" w:rsidRDefault="004E7183" w:rsidP="0047072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3D2E88C8" w14:textId="6B414D7E" w:rsidR="00FA7675" w:rsidRPr="008C6583" w:rsidRDefault="00384712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Ce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système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raccords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caractérisé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par des rayons et des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jonctions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8C6583">
        <w:rPr>
          <w:rFonts w:cs="Arial"/>
          <w:color w:val="000000" w:themeColor="text1"/>
          <w:sz w:val="22"/>
          <w:szCs w:val="22"/>
          <w:lang w:val="en-US"/>
        </w:rPr>
        <w:t>fluides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> ;</w:t>
      </w:r>
      <w:proofErr w:type="gram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il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exempt de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rainures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, de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bavures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de supports-tête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irréguliers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Ses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rayons internes de &gt; 3 mm et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rugosité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moyenne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de &lt; 0,8 µm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garantissent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nettoyage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facile – les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germes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n'ont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aucune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chance. Pour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permettre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nettoyages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fréquents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produit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résiste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produits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nettoyage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dont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le pH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compris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entre 4 et 14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ainsi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qu'aux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bases fortes (par ex. NaOH 50 %).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Conforme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aux directives du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règlement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UE10/2011 et de la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norme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FDA CFR21. </w:t>
      </w:r>
    </w:p>
    <w:p w14:paraId="1F34CAE2" w14:textId="47580F3A" w:rsidR="00FA7675" w:rsidRPr="008C6583" w:rsidRDefault="00FA7675" w:rsidP="00FA7675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</w:p>
    <w:p w14:paraId="0215CEF6" w14:textId="655D1564" w:rsidR="001E29BC" w:rsidRPr="008C6583" w:rsidRDefault="005F5239" w:rsidP="001E29BC">
      <w:pPr>
        <w:spacing w:line="300" w:lineRule="auto"/>
        <w:rPr>
          <w:rFonts w:cs="Arial"/>
          <w:bCs/>
          <w:color w:val="000000" w:themeColor="text1"/>
          <w:sz w:val="22"/>
          <w:szCs w:val="22"/>
          <w:lang w:val="en-US"/>
        </w:rPr>
      </w:pP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Cette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solution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complète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été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développée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en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interne par KIPP. Le design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uniforme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des vis et des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écrous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borgnes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assure non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seulement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une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grande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fonctionnalité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mais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aussi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une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cohérence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visuelle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 ;</w:t>
      </w:r>
      <w:proofErr w:type="gram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le design des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têtes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sphériques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protégé. La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bague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d'étanchéité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en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thermoplastique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POM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prémontée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sur la vis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ou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l'écrou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mais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peut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être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commandée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remplacée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séparément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. Elle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est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bleu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outremer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(RAL5002) – couleur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conventionnellement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utilisée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dans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l'industrie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pour identifier les corps étrangers dans les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denrées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alimentaires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Grâce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sa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géométrie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optimisée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pour le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nettoyage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sa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bonne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résistance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à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l'hydrolyse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sa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plage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température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étendue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de -20 à 100 °C,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elle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répond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aux exigences de la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norme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Hygienic DESIGN. La vis et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l'écrou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sont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fabriqués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en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inox 1.4404 et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sont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disponibles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dans les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tailles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M4-M16. Les clients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peuvent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opter pour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une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version non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polie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ou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>polie</w:t>
      </w:r>
      <w:proofErr w:type="spellEnd"/>
      <w:r w:rsidRPr="008C6583">
        <w:rPr>
          <w:rFonts w:cs="Arial"/>
          <w:bCs/>
          <w:color w:val="000000" w:themeColor="text1"/>
          <w:sz w:val="22"/>
          <w:szCs w:val="22"/>
          <w:lang w:val="en-US"/>
        </w:rPr>
        <w:t xml:space="preserve">. </w:t>
      </w:r>
    </w:p>
    <w:p w14:paraId="14A39822" w14:textId="77777777" w:rsidR="00DB1F14" w:rsidRPr="008C6583" w:rsidRDefault="00DB1F1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E47A71C" w14:textId="4680F82D" w:rsidR="00D91134" w:rsidRPr="008C6583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8C6583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C6583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8C6583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8C6583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8C6583">
        <w:rPr>
          <w:rFonts w:cs="Arial"/>
          <w:color w:val="000000" w:themeColor="text1"/>
          <w:sz w:val="22"/>
          <w:szCs w:val="22"/>
          <w:lang w:val="en-US"/>
        </w:rPr>
        <w:t xml:space="preserve"> 1 </w:t>
      </w:r>
      <w:r w:rsidR="008C6583" w:rsidRPr="008C6583">
        <w:rPr>
          <w:rFonts w:cs="Arial"/>
          <w:color w:val="000000" w:themeColor="text1"/>
          <w:sz w:val="22"/>
          <w:szCs w:val="22"/>
          <w:lang w:val="en-US"/>
        </w:rPr>
        <w:t>843</w:t>
      </w:r>
      <w:r w:rsidRPr="008C6583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2DE2B37E" w14:textId="77777777" w:rsidR="00D91134" w:rsidRPr="008C6583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03A02C7D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0F45DFF5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5BB3FF3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D457CA9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208B4FA6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67568A49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7BD965B0" w14:textId="77777777" w:rsidR="00DC5C0E" w:rsidRPr="008C6583" w:rsidRDefault="00DC5C0E" w:rsidP="001A7D15">
      <w:pPr>
        <w:pStyle w:val="Pressetext"/>
        <w:spacing w:line="300" w:lineRule="auto"/>
        <w:rPr>
          <w:b/>
          <w:color w:val="000000" w:themeColor="text1"/>
          <w:szCs w:val="22"/>
          <w:lang w:val="en-US"/>
        </w:rPr>
      </w:pPr>
    </w:p>
    <w:p w14:paraId="480E0F4A" w14:textId="7E0408FA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 xml:space="preserve">Aperçu </w:t>
      </w:r>
      <w:proofErr w:type="spellStart"/>
      <w:proofErr w:type="gramStart"/>
      <w:r>
        <w:rPr>
          <w:b/>
          <w:color w:val="000000" w:themeColor="text1"/>
          <w:szCs w:val="22"/>
        </w:rPr>
        <w:t>image</w:t>
      </w:r>
      <w:proofErr w:type="spellEnd"/>
      <w:r>
        <w:rPr>
          <w:b/>
          <w:color w:val="000000" w:themeColor="text1"/>
          <w:szCs w:val="22"/>
        </w:rPr>
        <w:t> :</w:t>
      </w:r>
      <w:proofErr w:type="gramEnd"/>
    </w:p>
    <w:p w14:paraId="30F5810B" w14:textId="67072B5C" w:rsidR="0071193B" w:rsidRDefault="00213FFE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19175C7D" wp14:editId="5952AB57">
            <wp:extent cx="4041094" cy="2915920"/>
            <wp:effectExtent l="0" t="0" r="0" b="5080"/>
            <wp:docPr id="3" name="Grafik 3" descr="Ein Bild, das Metallwaren, blau, Schraub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tallwaren, blau, Schraub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927" cy="292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C114" w14:textId="197BB503" w:rsidR="00C5644B" w:rsidRPr="008C6583" w:rsidRDefault="00D76429" w:rsidP="001A7D15">
      <w:pPr>
        <w:pStyle w:val="Pressetext"/>
        <w:spacing w:line="300" w:lineRule="auto"/>
        <w:rPr>
          <w:b/>
          <w:szCs w:val="22"/>
          <w:lang w:val="en-US"/>
        </w:rPr>
      </w:pPr>
      <w:r w:rsidRPr="008C6583">
        <w:rPr>
          <w:rFonts w:cs="Arial"/>
          <w:bCs/>
          <w:color w:val="000000" w:themeColor="text1"/>
          <w:szCs w:val="22"/>
          <w:lang w:val="en-US"/>
        </w:rPr>
        <w:t xml:space="preserve">HEINRICH KIPP WERK </w:t>
      </w:r>
      <w:r w:rsidRPr="008C6583">
        <w:rPr>
          <w:rFonts w:cs="Arial"/>
          <w:color w:val="000000" w:themeColor="text1"/>
          <w:szCs w:val="22"/>
          <w:lang w:val="en-US"/>
        </w:rPr>
        <w:t xml:space="preserve">a </w:t>
      </w:r>
      <w:proofErr w:type="spellStart"/>
      <w:r w:rsidRPr="008C6583">
        <w:rPr>
          <w:rFonts w:cs="Arial"/>
          <w:color w:val="000000" w:themeColor="text1"/>
          <w:szCs w:val="22"/>
          <w:lang w:val="en-US"/>
        </w:rPr>
        <w:t>développé</w:t>
      </w:r>
      <w:proofErr w:type="spellEnd"/>
      <w:r w:rsidRPr="008C6583">
        <w:rPr>
          <w:rFonts w:cs="Arial"/>
          <w:color w:val="000000" w:themeColor="text1"/>
          <w:szCs w:val="22"/>
          <w:lang w:val="en-US"/>
        </w:rPr>
        <w:t xml:space="preserve"> un nouveau </w:t>
      </w:r>
      <w:proofErr w:type="spellStart"/>
      <w:r w:rsidRPr="008C6583">
        <w:rPr>
          <w:rFonts w:cs="Arial"/>
          <w:color w:val="000000" w:themeColor="text1"/>
          <w:szCs w:val="22"/>
          <w:lang w:val="en-US"/>
        </w:rPr>
        <w:t>système</w:t>
      </w:r>
      <w:proofErr w:type="spellEnd"/>
      <w:r w:rsidRPr="008C6583">
        <w:rPr>
          <w:rFonts w:cs="Arial"/>
          <w:color w:val="000000" w:themeColor="text1"/>
          <w:szCs w:val="22"/>
          <w:lang w:val="en-US"/>
        </w:rPr>
        <w:t xml:space="preserve"> de </w:t>
      </w:r>
      <w:proofErr w:type="spellStart"/>
      <w:r w:rsidRPr="008C6583">
        <w:rPr>
          <w:rFonts w:cs="Arial"/>
          <w:color w:val="000000" w:themeColor="text1"/>
          <w:szCs w:val="22"/>
          <w:lang w:val="en-US"/>
        </w:rPr>
        <w:t>raccords</w:t>
      </w:r>
      <w:proofErr w:type="spellEnd"/>
      <w:r w:rsidRPr="008C6583">
        <w:rPr>
          <w:rFonts w:cs="Arial"/>
          <w:color w:val="000000" w:themeColor="text1"/>
          <w:szCs w:val="22"/>
          <w:lang w:val="en-US"/>
        </w:rPr>
        <w:t xml:space="preserve"> Hygienic DESIGN.</w:t>
      </w:r>
    </w:p>
    <w:p w14:paraId="691DD604" w14:textId="77777777" w:rsidR="0071193B" w:rsidRPr="008C6583" w:rsidRDefault="0071193B" w:rsidP="001A7D15">
      <w:pPr>
        <w:pStyle w:val="Pressetext"/>
        <w:spacing w:line="300" w:lineRule="auto"/>
        <w:rPr>
          <w:b/>
          <w:szCs w:val="22"/>
          <w:lang w:val="en-US"/>
        </w:rPr>
      </w:pPr>
    </w:p>
    <w:p w14:paraId="47264D2C" w14:textId="77777777" w:rsidR="005F0F44" w:rsidRPr="008C6583" w:rsidRDefault="005F0F44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18F6AD4D" w14:textId="77777777" w:rsidR="008C6583" w:rsidRPr="00287BD5" w:rsidRDefault="008C6583" w:rsidP="008C6583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4A63145A" w14:textId="77777777" w:rsidR="008C6583" w:rsidRPr="00287BD5" w:rsidRDefault="008C6583" w:rsidP="008C6583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56108F12" w14:textId="77777777" w:rsidR="008C6583" w:rsidRPr="00287BD5" w:rsidRDefault="008C6583" w:rsidP="008C6583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544D7F3A" w14:textId="77777777" w:rsidR="008C6583" w:rsidRPr="00287BD5" w:rsidRDefault="008C6583" w:rsidP="008C6583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3C16BE2B" w14:textId="77777777" w:rsidR="008C6583" w:rsidRPr="00833D4B" w:rsidRDefault="008C6583" w:rsidP="008C6583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8A5941" w14:textId="77777777" w:rsidR="008C6583" w:rsidRPr="00287BD5" w:rsidRDefault="008C6583" w:rsidP="008C6583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5A688912" w14:textId="70D2A783" w:rsidR="005F0F44" w:rsidRPr="008C6583" w:rsidRDefault="008C6583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p w14:paraId="237F63A4" w14:textId="77777777" w:rsidR="00B80952" w:rsidRPr="008C6583" w:rsidRDefault="00B80952" w:rsidP="005F0F44">
      <w:pPr>
        <w:pStyle w:val="Pressetext"/>
        <w:spacing w:line="300" w:lineRule="auto"/>
        <w:rPr>
          <w:szCs w:val="22"/>
          <w:lang w:val="en-US"/>
        </w:rPr>
      </w:pPr>
    </w:p>
    <w:sectPr w:rsidR="00B80952" w:rsidRPr="008C6583" w:rsidSect="006C63DB">
      <w:headerReference w:type="default" r:id="rId9"/>
      <w:footerReference w:type="default" r:id="rId10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B99E" w14:textId="77777777" w:rsidR="00690570" w:rsidRDefault="00690570">
      <w:r>
        <w:separator/>
      </w:r>
    </w:p>
  </w:endnote>
  <w:endnote w:type="continuationSeparator" w:id="0">
    <w:p w14:paraId="2AC8D2CB" w14:textId="77777777" w:rsidR="00690570" w:rsidRDefault="006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Н薰偝羣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E916" w14:textId="77777777" w:rsidR="00690570" w:rsidRDefault="00690570">
      <w:r>
        <w:separator/>
      </w:r>
    </w:p>
  </w:footnote>
  <w:footnote w:type="continuationSeparator" w:id="0">
    <w:p w14:paraId="46780944" w14:textId="77777777" w:rsidR="00690570" w:rsidRDefault="006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3621"/>
    <w:rsid w:val="0003454E"/>
    <w:rsid w:val="00036B14"/>
    <w:rsid w:val="0003713A"/>
    <w:rsid w:val="00041AEB"/>
    <w:rsid w:val="0004350D"/>
    <w:rsid w:val="000445FE"/>
    <w:rsid w:val="00051F00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2709"/>
    <w:rsid w:val="000E6A4E"/>
    <w:rsid w:val="000E777A"/>
    <w:rsid w:val="000F5639"/>
    <w:rsid w:val="000F5A04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56A8"/>
    <w:rsid w:val="00144087"/>
    <w:rsid w:val="001501B1"/>
    <w:rsid w:val="00154DCA"/>
    <w:rsid w:val="00156577"/>
    <w:rsid w:val="00156D91"/>
    <w:rsid w:val="00161E69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049F"/>
    <w:rsid w:val="001C1C06"/>
    <w:rsid w:val="001C5D12"/>
    <w:rsid w:val="001D0511"/>
    <w:rsid w:val="001D2551"/>
    <w:rsid w:val="001D7272"/>
    <w:rsid w:val="001D7EAF"/>
    <w:rsid w:val="001E29BC"/>
    <w:rsid w:val="001E3C18"/>
    <w:rsid w:val="001F595A"/>
    <w:rsid w:val="00205AB3"/>
    <w:rsid w:val="00210153"/>
    <w:rsid w:val="00210655"/>
    <w:rsid w:val="002128BA"/>
    <w:rsid w:val="00213884"/>
    <w:rsid w:val="00213FFE"/>
    <w:rsid w:val="00230F0F"/>
    <w:rsid w:val="00233DCE"/>
    <w:rsid w:val="00236F32"/>
    <w:rsid w:val="0024335B"/>
    <w:rsid w:val="0024361F"/>
    <w:rsid w:val="0024388E"/>
    <w:rsid w:val="00246776"/>
    <w:rsid w:val="00261755"/>
    <w:rsid w:val="00266B69"/>
    <w:rsid w:val="002755FE"/>
    <w:rsid w:val="00277F51"/>
    <w:rsid w:val="00286844"/>
    <w:rsid w:val="00291D93"/>
    <w:rsid w:val="002928E5"/>
    <w:rsid w:val="00294B58"/>
    <w:rsid w:val="002963DC"/>
    <w:rsid w:val="002A3A5D"/>
    <w:rsid w:val="002B441E"/>
    <w:rsid w:val="002B4B0F"/>
    <w:rsid w:val="002B5927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6D66"/>
    <w:rsid w:val="002F063A"/>
    <w:rsid w:val="00307411"/>
    <w:rsid w:val="00315712"/>
    <w:rsid w:val="00315BE8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B0C9E"/>
    <w:rsid w:val="003B4877"/>
    <w:rsid w:val="003C1386"/>
    <w:rsid w:val="003C27D8"/>
    <w:rsid w:val="003C46B7"/>
    <w:rsid w:val="003E00C4"/>
    <w:rsid w:val="003F09F4"/>
    <w:rsid w:val="003F3B36"/>
    <w:rsid w:val="003F5A40"/>
    <w:rsid w:val="003F6AFC"/>
    <w:rsid w:val="003F738C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53B2"/>
    <w:rsid w:val="004375D2"/>
    <w:rsid w:val="004408F8"/>
    <w:rsid w:val="00440D2F"/>
    <w:rsid w:val="00441048"/>
    <w:rsid w:val="00444C4B"/>
    <w:rsid w:val="004515FC"/>
    <w:rsid w:val="00451752"/>
    <w:rsid w:val="0045707C"/>
    <w:rsid w:val="00461FE7"/>
    <w:rsid w:val="004625C6"/>
    <w:rsid w:val="00463454"/>
    <w:rsid w:val="00463F39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C173B"/>
    <w:rsid w:val="004C2291"/>
    <w:rsid w:val="004C7D10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B273A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AA5"/>
    <w:rsid w:val="005F0DC7"/>
    <w:rsid w:val="005F0F44"/>
    <w:rsid w:val="005F1B42"/>
    <w:rsid w:val="005F5239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45FBD"/>
    <w:rsid w:val="00650F39"/>
    <w:rsid w:val="00652DD7"/>
    <w:rsid w:val="006547F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570"/>
    <w:rsid w:val="00690F4D"/>
    <w:rsid w:val="00691191"/>
    <w:rsid w:val="00695388"/>
    <w:rsid w:val="0069717D"/>
    <w:rsid w:val="006A6395"/>
    <w:rsid w:val="006B2D7E"/>
    <w:rsid w:val="006B343F"/>
    <w:rsid w:val="006B51E1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C48"/>
    <w:rsid w:val="007B3F02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D68"/>
    <w:rsid w:val="007F2099"/>
    <w:rsid w:val="00804DEE"/>
    <w:rsid w:val="00811115"/>
    <w:rsid w:val="00814DDB"/>
    <w:rsid w:val="00822214"/>
    <w:rsid w:val="00826672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1B2A"/>
    <w:rsid w:val="00856392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C26D3"/>
    <w:rsid w:val="008C6583"/>
    <w:rsid w:val="008D4893"/>
    <w:rsid w:val="008D6920"/>
    <w:rsid w:val="008E1D8B"/>
    <w:rsid w:val="008E2D0D"/>
    <w:rsid w:val="008E44E6"/>
    <w:rsid w:val="008E5E6B"/>
    <w:rsid w:val="008E7247"/>
    <w:rsid w:val="008F3BA6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7F9"/>
    <w:rsid w:val="00993F07"/>
    <w:rsid w:val="009A04FE"/>
    <w:rsid w:val="009A18C1"/>
    <w:rsid w:val="009A3246"/>
    <w:rsid w:val="009A3333"/>
    <w:rsid w:val="009B0504"/>
    <w:rsid w:val="009B67A9"/>
    <w:rsid w:val="009C3B88"/>
    <w:rsid w:val="009D1A50"/>
    <w:rsid w:val="009D2D7D"/>
    <w:rsid w:val="009E00B6"/>
    <w:rsid w:val="009E513A"/>
    <w:rsid w:val="009F09F8"/>
    <w:rsid w:val="009F10F7"/>
    <w:rsid w:val="00A04748"/>
    <w:rsid w:val="00A064BA"/>
    <w:rsid w:val="00A16E43"/>
    <w:rsid w:val="00A21E91"/>
    <w:rsid w:val="00A329DF"/>
    <w:rsid w:val="00A35215"/>
    <w:rsid w:val="00A372BE"/>
    <w:rsid w:val="00A3733C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51F7"/>
    <w:rsid w:val="00B234EB"/>
    <w:rsid w:val="00B308E7"/>
    <w:rsid w:val="00B40DED"/>
    <w:rsid w:val="00B41741"/>
    <w:rsid w:val="00B42741"/>
    <w:rsid w:val="00B534E4"/>
    <w:rsid w:val="00B57513"/>
    <w:rsid w:val="00B57DF2"/>
    <w:rsid w:val="00B6755D"/>
    <w:rsid w:val="00B7432A"/>
    <w:rsid w:val="00B75020"/>
    <w:rsid w:val="00B80952"/>
    <w:rsid w:val="00B8324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52DD"/>
    <w:rsid w:val="00C318EE"/>
    <w:rsid w:val="00C35DF1"/>
    <w:rsid w:val="00C43B71"/>
    <w:rsid w:val="00C509E9"/>
    <w:rsid w:val="00C53DE0"/>
    <w:rsid w:val="00C54878"/>
    <w:rsid w:val="00C5644B"/>
    <w:rsid w:val="00C56C4B"/>
    <w:rsid w:val="00C57E2B"/>
    <w:rsid w:val="00C71E4E"/>
    <w:rsid w:val="00C757FF"/>
    <w:rsid w:val="00C75DD3"/>
    <w:rsid w:val="00C7668C"/>
    <w:rsid w:val="00C873E0"/>
    <w:rsid w:val="00C94245"/>
    <w:rsid w:val="00C9451A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4008"/>
    <w:rsid w:val="00D114B9"/>
    <w:rsid w:val="00D12D81"/>
    <w:rsid w:val="00D141C9"/>
    <w:rsid w:val="00D158CF"/>
    <w:rsid w:val="00D15F48"/>
    <w:rsid w:val="00D31AB2"/>
    <w:rsid w:val="00D34A8D"/>
    <w:rsid w:val="00D37C73"/>
    <w:rsid w:val="00D418B7"/>
    <w:rsid w:val="00D43895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2196"/>
    <w:rsid w:val="00DC38CD"/>
    <w:rsid w:val="00DC5C0E"/>
    <w:rsid w:val="00DD7BB1"/>
    <w:rsid w:val="00DE1A69"/>
    <w:rsid w:val="00DE4BEA"/>
    <w:rsid w:val="00DE56FA"/>
    <w:rsid w:val="00DE744E"/>
    <w:rsid w:val="00DF06B4"/>
    <w:rsid w:val="00DF3E05"/>
    <w:rsid w:val="00DF59D4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202DF"/>
    <w:rsid w:val="00E227BD"/>
    <w:rsid w:val="00E27B00"/>
    <w:rsid w:val="00E308B3"/>
    <w:rsid w:val="00E40017"/>
    <w:rsid w:val="00E40D04"/>
    <w:rsid w:val="00E4411B"/>
    <w:rsid w:val="00E4447F"/>
    <w:rsid w:val="00E45163"/>
    <w:rsid w:val="00E46782"/>
    <w:rsid w:val="00E53985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5772"/>
    <w:rsid w:val="00E95EDA"/>
    <w:rsid w:val="00EA01D4"/>
    <w:rsid w:val="00EA130D"/>
    <w:rsid w:val="00EA603D"/>
    <w:rsid w:val="00EB0E1F"/>
    <w:rsid w:val="00EB5159"/>
    <w:rsid w:val="00EC0016"/>
    <w:rsid w:val="00EC00AB"/>
    <w:rsid w:val="00EC3B27"/>
    <w:rsid w:val="00ED3596"/>
    <w:rsid w:val="00ED4CB2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3D03"/>
    <w:rsid w:val="00F4722A"/>
    <w:rsid w:val="00F56DEF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7675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FD2F-7CAF-C549-BE48-1870E8B8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2019-08-15T11:57:00Z</cp:lastPrinted>
  <dcterms:created xsi:type="dcterms:W3CDTF">2021-06-30T06:49:00Z</dcterms:created>
  <dcterms:modified xsi:type="dcterms:W3CDTF">2021-10-11T09:48:00Z</dcterms:modified>
</cp:coreProperties>
</file>