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51595" w14:textId="77777777" w:rsidR="000F093D" w:rsidRDefault="000F093D" w:rsidP="00F83EA8">
      <w:pPr>
        <w:pStyle w:val="berschrift3"/>
        <w:tabs>
          <w:tab w:val="right" w:pos="9356"/>
        </w:tabs>
        <w:spacing w:line="300" w:lineRule="auto"/>
        <w:jc w:val="right"/>
        <w:rPr>
          <w:b w:val="0"/>
          <w:sz w:val="18"/>
          <w:szCs w:val="18"/>
        </w:rPr>
      </w:pPr>
      <w:bookmarkStart w:id="0" w:name="_GoBack"/>
      <w:bookmarkEnd w:id="0"/>
    </w:p>
    <w:p w14:paraId="476FD209" w14:textId="7C2F8898" w:rsidR="00783817" w:rsidRPr="00594353" w:rsidRDefault="00712012" w:rsidP="00F83EA8">
      <w:pPr>
        <w:pStyle w:val="berschrift3"/>
        <w:tabs>
          <w:tab w:val="right" w:pos="9356"/>
        </w:tabs>
        <w:spacing w:line="300" w:lineRule="auto"/>
        <w:jc w:val="right"/>
        <w:rPr>
          <w:sz w:val="18"/>
          <w:szCs w:val="18"/>
          <w:lang w:val="en-US"/>
        </w:rPr>
      </w:pPr>
      <w:r w:rsidRPr="00594353">
        <w:rPr>
          <w:b w:val="0"/>
          <w:sz w:val="18"/>
          <w:szCs w:val="18"/>
          <w:lang w:val="en-US"/>
        </w:rPr>
        <w:t>72172 Sulz am Neckar, November 2019</w:t>
      </w:r>
    </w:p>
    <w:p w14:paraId="427A187A" w14:textId="77777777" w:rsidR="002E6D66" w:rsidRPr="00594353" w:rsidRDefault="002E6D66" w:rsidP="00F83EA8">
      <w:pPr>
        <w:spacing w:line="300" w:lineRule="auto"/>
        <w:rPr>
          <w:rFonts w:cs="Arial"/>
          <w:sz w:val="22"/>
          <w:szCs w:val="22"/>
          <w:lang w:val="en-US"/>
        </w:rPr>
      </w:pPr>
    </w:p>
    <w:p w14:paraId="39E432CD" w14:textId="77777777" w:rsidR="00D616EB" w:rsidRPr="00594353" w:rsidRDefault="00D616EB" w:rsidP="00F83EA8">
      <w:pPr>
        <w:spacing w:line="300" w:lineRule="auto"/>
        <w:rPr>
          <w:rFonts w:eastAsia="Times"/>
          <w:kern w:val="32"/>
          <w:sz w:val="26"/>
          <w:szCs w:val="26"/>
          <w:lang w:val="en-US" w:eastAsia="x-none"/>
        </w:rPr>
      </w:pPr>
    </w:p>
    <w:p w14:paraId="157B3C34" w14:textId="2E87A217" w:rsidR="00620649" w:rsidRPr="00594353" w:rsidRDefault="00B83A62" w:rsidP="00F83EA8">
      <w:pPr>
        <w:spacing w:line="300" w:lineRule="auto"/>
        <w:rPr>
          <w:rFonts w:eastAsia="Times"/>
          <w:b/>
          <w:kern w:val="32"/>
          <w:sz w:val="26"/>
          <w:szCs w:val="26"/>
          <w:lang w:val="en-US" w:eastAsia="x-none"/>
        </w:rPr>
      </w:pPr>
      <w:r w:rsidRPr="00594353">
        <w:rPr>
          <w:rFonts w:eastAsia="Times"/>
          <w:kern w:val="32"/>
          <w:sz w:val="26"/>
          <w:szCs w:val="26"/>
          <w:lang w:val="en-US"/>
        </w:rPr>
        <w:t>Adjustable versions and products with head end lock</w:t>
      </w:r>
      <w:r w:rsidRPr="00594353">
        <w:rPr>
          <w:rFonts w:eastAsia="Times"/>
          <w:kern w:val="32"/>
          <w:sz w:val="26"/>
          <w:szCs w:val="26"/>
          <w:lang w:val="en-US"/>
        </w:rPr>
        <w:br/>
      </w:r>
      <w:r w:rsidRPr="00594353">
        <w:rPr>
          <w:rFonts w:eastAsia="Times"/>
          <w:b/>
          <w:kern w:val="32"/>
          <w:sz w:val="26"/>
          <w:szCs w:val="26"/>
          <w:lang w:val="en-US"/>
        </w:rPr>
        <w:t>New ball lock pins</w:t>
      </w:r>
    </w:p>
    <w:p w14:paraId="47F48516" w14:textId="77777777" w:rsidR="00712012" w:rsidRPr="00594353" w:rsidRDefault="00712012" w:rsidP="00F83EA8">
      <w:pPr>
        <w:spacing w:line="300" w:lineRule="auto"/>
        <w:rPr>
          <w:rFonts w:cs="Arial"/>
          <w:b/>
          <w:bCs/>
          <w:sz w:val="22"/>
          <w:szCs w:val="22"/>
          <w:lang w:val="en-US"/>
        </w:rPr>
      </w:pPr>
    </w:p>
    <w:p w14:paraId="2A8B0949" w14:textId="20DC9839" w:rsidR="000907B5" w:rsidRPr="00594353" w:rsidRDefault="00B83A62" w:rsidP="00F83EA8">
      <w:pPr>
        <w:spacing w:line="300" w:lineRule="auto"/>
        <w:rPr>
          <w:rFonts w:cs="Arial"/>
          <w:b/>
          <w:bCs/>
          <w:sz w:val="22"/>
          <w:szCs w:val="22"/>
          <w:lang w:val="en-US"/>
        </w:rPr>
      </w:pPr>
      <w:r w:rsidRPr="00594353">
        <w:rPr>
          <w:rFonts w:cs="Arial"/>
          <w:b/>
          <w:bCs/>
          <w:sz w:val="22"/>
          <w:szCs w:val="22"/>
          <w:lang w:val="en-US"/>
        </w:rPr>
        <w:t>Quickly affix and connect components: This is what the ball lock pins do that HEINRICH KIPP WERK now offer their customers in two new versions: The models with head end lock enable connections to be made over wide distances, while the infinitely adjustable ball lock pins are designed for varying component thicknesses.</w:t>
      </w:r>
      <w:r w:rsidRPr="00594353">
        <w:rPr>
          <w:rFonts w:cs="Arial"/>
          <w:bCs/>
          <w:sz w:val="22"/>
          <w:szCs w:val="22"/>
          <w:lang w:val="en-US"/>
        </w:rPr>
        <w:t xml:space="preserve"> </w:t>
      </w:r>
    </w:p>
    <w:p w14:paraId="3CB209B9" w14:textId="77777777" w:rsidR="00B83A62" w:rsidRPr="00594353" w:rsidRDefault="00B83A62" w:rsidP="0007159D">
      <w:pPr>
        <w:spacing w:line="300" w:lineRule="auto"/>
        <w:rPr>
          <w:rFonts w:cs="Arial"/>
          <w:bCs/>
          <w:sz w:val="22"/>
          <w:szCs w:val="22"/>
          <w:lang w:val="en-US"/>
        </w:rPr>
      </w:pPr>
    </w:p>
    <w:p w14:paraId="44669D43" w14:textId="72F801B4" w:rsidR="0007159D" w:rsidRPr="00594353" w:rsidRDefault="005B38BA" w:rsidP="0007159D">
      <w:pPr>
        <w:spacing w:line="300" w:lineRule="auto"/>
        <w:rPr>
          <w:rFonts w:cs="Arial"/>
          <w:bCs/>
          <w:sz w:val="22"/>
          <w:szCs w:val="22"/>
          <w:lang w:val="en-US"/>
        </w:rPr>
      </w:pPr>
      <w:r w:rsidRPr="00594353">
        <w:rPr>
          <w:rFonts w:cs="Arial"/>
          <w:bCs/>
          <w:sz w:val="22"/>
          <w:szCs w:val="22"/>
          <w:lang w:val="en-US"/>
        </w:rPr>
        <w:t>By the ball lock pins with head end lock (</w:t>
      </w:r>
      <w:hyperlink r:id="rId7" w:history="1">
        <w:r w:rsidRPr="00594353">
          <w:rPr>
            <w:rStyle w:val="Hyperlink"/>
            <w:rFonts w:cs="Arial"/>
            <w:bCs/>
            <w:szCs w:val="22"/>
            <w:lang w:val="en-US"/>
          </w:rPr>
          <w:t>K1414</w:t>
        </w:r>
      </w:hyperlink>
      <w:r w:rsidRPr="00594353">
        <w:rPr>
          <w:rFonts w:cs="Arial"/>
          <w:bCs/>
          <w:sz w:val="22"/>
          <w:szCs w:val="22"/>
          <w:lang w:val="en-US"/>
        </w:rPr>
        <w:t xml:space="preserve">, </w:t>
      </w:r>
      <w:hyperlink r:id="rId8" w:history="1">
        <w:r w:rsidRPr="00594353">
          <w:rPr>
            <w:rStyle w:val="Hyperlink"/>
            <w:rFonts w:cs="Arial"/>
            <w:bCs/>
            <w:szCs w:val="22"/>
            <w:lang w:val="en-US"/>
          </w:rPr>
          <w:t>K1415</w:t>
        </w:r>
      </w:hyperlink>
      <w:r w:rsidRPr="00594353">
        <w:rPr>
          <w:rFonts w:cs="Arial"/>
          <w:bCs/>
          <w:sz w:val="22"/>
          <w:szCs w:val="22"/>
          <w:lang w:val="en-US"/>
        </w:rPr>
        <w:t>) the ball locking mechanism is directly under the grip instead of at the end of the pin. Since the length of the pin does not necessarily have to be matched to the component width or height, these designs can be used very flexibly and also permit connections over long lengths. The ball lock pins with head end lock are produced from stainless steel and are available with diameters ranging from 5 mm to 16 mm and standard lengths up to 250 mm.  Special individual sizes are also available on request. There are special stainless steel bushes available so that these components can be quickly installed (</w:t>
      </w:r>
      <w:hyperlink r:id="rId9" w:history="1">
        <w:r w:rsidRPr="00594353">
          <w:rPr>
            <w:rStyle w:val="Hyperlink"/>
            <w:rFonts w:cs="Arial"/>
            <w:bCs/>
            <w:szCs w:val="22"/>
            <w:lang w:val="en-US"/>
          </w:rPr>
          <w:t>K1416</w:t>
        </w:r>
      </w:hyperlink>
      <w:r w:rsidRPr="00594353">
        <w:rPr>
          <w:rFonts w:cs="Arial"/>
          <w:bCs/>
          <w:sz w:val="22"/>
          <w:szCs w:val="22"/>
          <w:lang w:val="en-US"/>
        </w:rPr>
        <w:t>).</w:t>
      </w:r>
    </w:p>
    <w:p w14:paraId="06059261" w14:textId="77777777" w:rsidR="00B83A62" w:rsidRPr="00594353" w:rsidRDefault="00B83A62" w:rsidP="0007159D">
      <w:pPr>
        <w:spacing w:line="300" w:lineRule="auto"/>
        <w:rPr>
          <w:rFonts w:cs="Arial"/>
          <w:bCs/>
          <w:sz w:val="22"/>
          <w:szCs w:val="22"/>
          <w:lang w:val="en-US"/>
        </w:rPr>
      </w:pPr>
    </w:p>
    <w:p w14:paraId="4329E933" w14:textId="0717FFAB" w:rsidR="00D616EB" w:rsidRPr="00594353" w:rsidRDefault="0007159D" w:rsidP="0007159D">
      <w:pPr>
        <w:spacing w:line="300" w:lineRule="auto"/>
        <w:rPr>
          <w:rFonts w:cs="Arial"/>
          <w:bCs/>
          <w:sz w:val="22"/>
          <w:szCs w:val="22"/>
          <w:lang w:val="en-US"/>
        </w:rPr>
      </w:pPr>
      <w:r w:rsidRPr="00594353">
        <w:rPr>
          <w:rFonts w:cs="Arial"/>
          <w:bCs/>
          <w:sz w:val="22"/>
          <w:szCs w:val="22"/>
          <w:lang w:val="en-US"/>
        </w:rPr>
        <w:t>Also new to the KIPP range are ball lock pins (</w:t>
      </w:r>
      <w:hyperlink r:id="rId10" w:history="1">
        <w:r w:rsidRPr="00594353">
          <w:rPr>
            <w:rStyle w:val="Hyperlink"/>
            <w:rFonts w:cs="Arial"/>
            <w:bCs/>
            <w:szCs w:val="22"/>
            <w:lang w:val="en-US"/>
          </w:rPr>
          <w:t>K1299</w:t>
        </w:r>
      </w:hyperlink>
      <w:r w:rsidRPr="00594353">
        <w:rPr>
          <w:rFonts w:cs="Arial"/>
          <w:bCs/>
          <w:sz w:val="22"/>
          <w:szCs w:val="22"/>
          <w:lang w:val="en-US"/>
        </w:rPr>
        <w:t>) where the length between the head contact face and the ball can be infinitely adjusted. This adjustment mechanism makes them the ideal choice for varying component thicknesses. All the components of this product type are also made from stainless steel. The pin diameters range from 5 mm to 16 mm. Lengths of 2 - 80 mm can be realised using the variable adjustment section.</w:t>
      </w:r>
    </w:p>
    <w:p w14:paraId="583CB07F" w14:textId="2B4BD4E6" w:rsidR="00652D05" w:rsidRPr="00594353" w:rsidRDefault="00652D05" w:rsidP="0007159D">
      <w:pPr>
        <w:spacing w:line="300" w:lineRule="auto"/>
        <w:rPr>
          <w:rFonts w:cs="Arial"/>
          <w:bCs/>
          <w:color w:val="000000" w:themeColor="text1"/>
          <w:sz w:val="22"/>
          <w:szCs w:val="22"/>
          <w:lang w:val="en-US"/>
        </w:rPr>
      </w:pPr>
    </w:p>
    <w:p w14:paraId="26A21DE7" w14:textId="4A16B208" w:rsidR="00652D05" w:rsidRPr="00594353" w:rsidRDefault="00652D05" w:rsidP="00652D05">
      <w:pPr>
        <w:spacing w:line="300" w:lineRule="auto"/>
        <w:rPr>
          <w:rFonts w:cs="Arial"/>
          <w:bCs/>
          <w:sz w:val="22"/>
          <w:szCs w:val="22"/>
          <w:lang w:val="en-US"/>
        </w:rPr>
      </w:pPr>
      <w:r w:rsidRPr="00594353">
        <w:rPr>
          <w:rFonts w:cs="Arial"/>
          <w:bCs/>
          <w:sz w:val="22"/>
          <w:szCs w:val="22"/>
          <w:lang w:val="en-US"/>
        </w:rPr>
        <w:t xml:space="preserve">The KIPP product portfolio includes around 1,200 different </w:t>
      </w:r>
      <w:hyperlink r:id="rId11" w:history="1">
        <w:r w:rsidRPr="00594353">
          <w:rPr>
            <w:rStyle w:val="Hyperlink"/>
            <w:rFonts w:cs="Arial"/>
            <w:bCs/>
            <w:szCs w:val="22"/>
            <w:lang w:val="en-US"/>
          </w:rPr>
          <w:t>ball lock pins</w:t>
        </w:r>
      </w:hyperlink>
      <w:r w:rsidRPr="00594353">
        <w:rPr>
          <w:rFonts w:cs="Arial"/>
          <w:bCs/>
          <w:sz w:val="22"/>
          <w:szCs w:val="22"/>
          <w:lang w:val="en-US"/>
        </w:rPr>
        <w:t xml:space="preserve"> for diverse requirements and applications. The functioning principle of these components is simple but effective: When the push button is pressed, the two balls unlock and the connected parts are released. When the push button is released, the balls lock the connection securely.</w:t>
      </w:r>
    </w:p>
    <w:p w14:paraId="2DDBED28" w14:textId="77777777" w:rsidR="00D616EB" w:rsidRPr="00594353" w:rsidRDefault="00D616EB" w:rsidP="00F83EA8">
      <w:pPr>
        <w:pStyle w:val="Pressetext"/>
        <w:spacing w:line="300" w:lineRule="auto"/>
        <w:rPr>
          <w:szCs w:val="22"/>
          <w:lang w:val="en-US"/>
        </w:rPr>
      </w:pPr>
    </w:p>
    <w:p w14:paraId="1D829A13" w14:textId="5A718BBA" w:rsidR="000B6B8F" w:rsidRPr="00594353" w:rsidRDefault="00594353" w:rsidP="00594353">
      <w:pPr>
        <w:spacing w:line="300" w:lineRule="auto"/>
        <w:rPr>
          <w:rFonts w:cs="Arial"/>
          <w:sz w:val="22"/>
          <w:szCs w:val="22"/>
          <w:lang w:val="en-US"/>
        </w:rPr>
      </w:pPr>
      <w:r>
        <w:rPr>
          <w:rFonts w:cs="Arial"/>
          <w:sz w:val="22"/>
          <w:szCs w:val="22"/>
          <w:lang w:val="en-US"/>
        </w:rPr>
        <w:t>(Characters including spaces: 1,835</w:t>
      </w:r>
      <w:r w:rsidR="00F83EA8" w:rsidRPr="00594353">
        <w:rPr>
          <w:rFonts w:cs="Arial"/>
          <w:sz w:val="22"/>
          <w:szCs w:val="22"/>
          <w:lang w:val="en-US"/>
        </w:rPr>
        <w:t>)</w:t>
      </w:r>
    </w:p>
    <w:p w14:paraId="6634BFCC" w14:textId="77777777" w:rsidR="00B80952" w:rsidRPr="00594353" w:rsidRDefault="00B80952" w:rsidP="00F83EA8">
      <w:pPr>
        <w:tabs>
          <w:tab w:val="left" w:pos="2813"/>
        </w:tabs>
        <w:spacing w:line="300" w:lineRule="auto"/>
        <w:rPr>
          <w:sz w:val="22"/>
          <w:szCs w:val="22"/>
          <w:lang w:val="en-US"/>
        </w:rPr>
      </w:pPr>
    </w:p>
    <w:sectPr w:rsidR="00B80952" w:rsidRPr="00594353" w:rsidSect="006C63DB">
      <w:headerReference w:type="default" r:id="rId12"/>
      <w:footerReference w:type="default" r:id="rId13"/>
      <w:pgSz w:w="11906" w:h="16838"/>
      <w:pgMar w:top="993" w:right="992"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4B674" w14:textId="77777777" w:rsidR="008046DF" w:rsidRDefault="008046DF">
      <w:r>
        <w:separator/>
      </w:r>
    </w:p>
  </w:endnote>
  <w:endnote w:type="continuationSeparator" w:id="0">
    <w:p w14:paraId="23505E2F" w14:textId="77777777" w:rsidR="008046DF" w:rsidRDefault="0080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073734">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433C3" w14:textId="77777777" w:rsidR="008046DF" w:rsidRDefault="008046DF">
      <w:r>
        <w:separator/>
      </w:r>
    </w:p>
  </w:footnote>
  <w:footnote w:type="continuationSeparator" w:id="0">
    <w:p w14:paraId="6964863D" w14:textId="77777777" w:rsidR="008046DF" w:rsidRDefault="0080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1333" w14:textId="09FB4D8E" w:rsidR="00F83EA8" w:rsidRDefault="00F83EA8" w:rsidP="00F83EA8">
    <w:pPr>
      <w:ind w:right="-2"/>
      <w:rPr>
        <w:noProof/>
        <w:u w:val="single"/>
      </w:rPr>
    </w:pPr>
    <w:r>
      <w:rPr>
        <w:noProof/>
        <w:lang w:eastAsia="de-DE"/>
      </w:rPr>
      <w:drawing>
        <wp:anchor distT="0" distB="0" distL="114300" distR="114300" simplePos="0" relativeHeight="251659264" behindDoc="1" locked="0" layoutInCell="1" allowOverlap="1" wp14:anchorId="42576E90" wp14:editId="19FC1F28">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186501C6" w14:textId="71474F31" w:rsidR="00BB789C" w:rsidRDefault="00BB789C" w:rsidP="00BB789C">
    <w:pPr>
      <w:rPr>
        <w:noProof/>
        <w:u w:val="single"/>
      </w:rPr>
    </w:pPr>
  </w:p>
  <w:p w14:paraId="57B5FA98" w14:textId="77777777" w:rsidR="00F83EA8" w:rsidRDefault="00F83EA8" w:rsidP="00BB789C">
    <w:pPr>
      <w:rPr>
        <w:noProof/>
        <w:u w:val="single"/>
      </w:rPr>
    </w:pPr>
  </w:p>
  <w:p w14:paraId="3CB3E74C" w14:textId="615E49C1" w:rsidR="00BB789C" w:rsidRPr="00AA444D" w:rsidRDefault="00F83EA8" w:rsidP="00BB789C">
    <w:pPr>
      <w:rPr>
        <w:b/>
        <w:noProof/>
        <w:sz w:val="28"/>
        <w:szCs w:val="28"/>
        <w:u w:val="single"/>
      </w:rPr>
    </w:pPr>
    <w:r>
      <w:rPr>
        <w:b/>
        <w:noProof/>
        <w:sz w:val="28"/>
        <w:szCs w:val="28"/>
        <w:u w:val="single"/>
      </w:rPr>
      <w:t>Press release</w:t>
    </w:r>
  </w:p>
  <w:p w14:paraId="7940598F"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2"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de-DE"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009D"/>
    <w:rsid w:val="00021C53"/>
    <w:rsid w:val="00034A7B"/>
    <w:rsid w:val="0004350D"/>
    <w:rsid w:val="00051F00"/>
    <w:rsid w:val="00063161"/>
    <w:rsid w:val="00067748"/>
    <w:rsid w:val="0006792A"/>
    <w:rsid w:val="0007159D"/>
    <w:rsid w:val="00071EC7"/>
    <w:rsid w:val="00073734"/>
    <w:rsid w:val="00075035"/>
    <w:rsid w:val="0008170F"/>
    <w:rsid w:val="0008715A"/>
    <w:rsid w:val="0009007F"/>
    <w:rsid w:val="000907B5"/>
    <w:rsid w:val="00096AA0"/>
    <w:rsid w:val="000A1690"/>
    <w:rsid w:val="000A3B72"/>
    <w:rsid w:val="000A4744"/>
    <w:rsid w:val="000A54A2"/>
    <w:rsid w:val="000B2E15"/>
    <w:rsid w:val="000B6B8F"/>
    <w:rsid w:val="000C2BCB"/>
    <w:rsid w:val="000C6F52"/>
    <w:rsid w:val="000E6A4E"/>
    <w:rsid w:val="000E777A"/>
    <w:rsid w:val="000F093D"/>
    <w:rsid w:val="000F5639"/>
    <w:rsid w:val="000F5A04"/>
    <w:rsid w:val="0010397C"/>
    <w:rsid w:val="00103BD2"/>
    <w:rsid w:val="00124050"/>
    <w:rsid w:val="001339DE"/>
    <w:rsid w:val="00156D91"/>
    <w:rsid w:val="00162FE7"/>
    <w:rsid w:val="0017028C"/>
    <w:rsid w:val="00173AD9"/>
    <w:rsid w:val="0017560C"/>
    <w:rsid w:val="00175D52"/>
    <w:rsid w:val="001827DB"/>
    <w:rsid w:val="00186C61"/>
    <w:rsid w:val="001A3A33"/>
    <w:rsid w:val="001C1C06"/>
    <w:rsid w:val="001C5D12"/>
    <w:rsid w:val="001D2551"/>
    <w:rsid w:val="001D7272"/>
    <w:rsid w:val="001F595A"/>
    <w:rsid w:val="00205AB3"/>
    <w:rsid w:val="00210153"/>
    <w:rsid w:val="00210655"/>
    <w:rsid w:val="00233DCE"/>
    <w:rsid w:val="00246776"/>
    <w:rsid w:val="00266B69"/>
    <w:rsid w:val="00286844"/>
    <w:rsid w:val="002928E5"/>
    <w:rsid w:val="002A3A5D"/>
    <w:rsid w:val="002B4B0F"/>
    <w:rsid w:val="002D4A05"/>
    <w:rsid w:val="002D7C6C"/>
    <w:rsid w:val="002E4562"/>
    <w:rsid w:val="002E6D66"/>
    <w:rsid w:val="002F063A"/>
    <w:rsid w:val="00307411"/>
    <w:rsid w:val="00315E40"/>
    <w:rsid w:val="00325CBE"/>
    <w:rsid w:val="003267DB"/>
    <w:rsid w:val="00334645"/>
    <w:rsid w:val="00335AE0"/>
    <w:rsid w:val="003376F5"/>
    <w:rsid w:val="00344FF7"/>
    <w:rsid w:val="00351C35"/>
    <w:rsid w:val="00360371"/>
    <w:rsid w:val="00370AED"/>
    <w:rsid w:val="00377A6B"/>
    <w:rsid w:val="003831AA"/>
    <w:rsid w:val="0038381A"/>
    <w:rsid w:val="00392FF3"/>
    <w:rsid w:val="00394D50"/>
    <w:rsid w:val="0039546E"/>
    <w:rsid w:val="003966D1"/>
    <w:rsid w:val="003A002F"/>
    <w:rsid w:val="003A7D55"/>
    <w:rsid w:val="003B5942"/>
    <w:rsid w:val="003C1386"/>
    <w:rsid w:val="003C27D8"/>
    <w:rsid w:val="003C46B7"/>
    <w:rsid w:val="003E00C4"/>
    <w:rsid w:val="003F3B36"/>
    <w:rsid w:val="00410B93"/>
    <w:rsid w:val="00412798"/>
    <w:rsid w:val="0041301E"/>
    <w:rsid w:val="00415C62"/>
    <w:rsid w:val="0042198B"/>
    <w:rsid w:val="004221BC"/>
    <w:rsid w:val="00426264"/>
    <w:rsid w:val="004375D2"/>
    <w:rsid w:val="00444C4B"/>
    <w:rsid w:val="00451752"/>
    <w:rsid w:val="0045707C"/>
    <w:rsid w:val="004625C6"/>
    <w:rsid w:val="004711A8"/>
    <w:rsid w:val="00480F82"/>
    <w:rsid w:val="00481D67"/>
    <w:rsid w:val="00491234"/>
    <w:rsid w:val="00496518"/>
    <w:rsid w:val="004B015B"/>
    <w:rsid w:val="004B2491"/>
    <w:rsid w:val="004C173B"/>
    <w:rsid w:val="004C2291"/>
    <w:rsid w:val="004E3329"/>
    <w:rsid w:val="004F447B"/>
    <w:rsid w:val="005100EC"/>
    <w:rsid w:val="00521E98"/>
    <w:rsid w:val="00535106"/>
    <w:rsid w:val="0053612C"/>
    <w:rsid w:val="005365B8"/>
    <w:rsid w:val="00555699"/>
    <w:rsid w:val="0055746C"/>
    <w:rsid w:val="00572872"/>
    <w:rsid w:val="00574523"/>
    <w:rsid w:val="005814C8"/>
    <w:rsid w:val="005904DC"/>
    <w:rsid w:val="0059262C"/>
    <w:rsid w:val="00594353"/>
    <w:rsid w:val="00595330"/>
    <w:rsid w:val="005A4CB5"/>
    <w:rsid w:val="005A5A84"/>
    <w:rsid w:val="005B38BA"/>
    <w:rsid w:val="005C2E57"/>
    <w:rsid w:val="005D3447"/>
    <w:rsid w:val="005D5624"/>
    <w:rsid w:val="005D6098"/>
    <w:rsid w:val="005E4AB9"/>
    <w:rsid w:val="005E7AA5"/>
    <w:rsid w:val="006010D8"/>
    <w:rsid w:val="00601CC9"/>
    <w:rsid w:val="0060636A"/>
    <w:rsid w:val="00610F47"/>
    <w:rsid w:val="00612A8E"/>
    <w:rsid w:val="00617499"/>
    <w:rsid w:val="00620649"/>
    <w:rsid w:val="00626987"/>
    <w:rsid w:val="00645FBD"/>
    <w:rsid w:val="00650F39"/>
    <w:rsid w:val="00652D05"/>
    <w:rsid w:val="006547F2"/>
    <w:rsid w:val="006631E6"/>
    <w:rsid w:val="006700CA"/>
    <w:rsid w:val="006707F7"/>
    <w:rsid w:val="00671C98"/>
    <w:rsid w:val="00677302"/>
    <w:rsid w:val="00687418"/>
    <w:rsid w:val="00695388"/>
    <w:rsid w:val="0069717D"/>
    <w:rsid w:val="006C3F70"/>
    <w:rsid w:val="006C63DB"/>
    <w:rsid w:val="006D507B"/>
    <w:rsid w:val="006D5552"/>
    <w:rsid w:val="006E09D7"/>
    <w:rsid w:val="006E0EC7"/>
    <w:rsid w:val="006E1313"/>
    <w:rsid w:val="006E5540"/>
    <w:rsid w:val="006E623B"/>
    <w:rsid w:val="006E7A95"/>
    <w:rsid w:val="006F7A49"/>
    <w:rsid w:val="00700072"/>
    <w:rsid w:val="00700EDD"/>
    <w:rsid w:val="00712012"/>
    <w:rsid w:val="00713FCC"/>
    <w:rsid w:val="0071779D"/>
    <w:rsid w:val="00721B9E"/>
    <w:rsid w:val="00722A15"/>
    <w:rsid w:val="0072422F"/>
    <w:rsid w:val="0073096B"/>
    <w:rsid w:val="00731C34"/>
    <w:rsid w:val="00732783"/>
    <w:rsid w:val="00744C8F"/>
    <w:rsid w:val="00746212"/>
    <w:rsid w:val="00751750"/>
    <w:rsid w:val="007612CB"/>
    <w:rsid w:val="007677AC"/>
    <w:rsid w:val="00771200"/>
    <w:rsid w:val="0077742E"/>
    <w:rsid w:val="007819BF"/>
    <w:rsid w:val="007833B0"/>
    <w:rsid w:val="00783817"/>
    <w:rsid w:val="00786BAF"/>
    <w:rsid w:val="00790581"/>
    <w:rsid w:val="0079363B"/>
    <w:rsid w:val="0079710B"/>
    <w:rsid w:val="007B2C48"/>
    <w:rsid w:val="007B482A"/>
    <w:rsid w:val="007B7C67"/>
    <w:rsid w:val="007C01C7"/>
    <w:rsid w:val="007C52A3"/>
    <w:rsid w:val="007C531D"/>
    <w:rsid w:val="007C6C74"/>
    <w:rsid w:val="007D6394"/>
    <w:rsid w:val="007E3B35"/>
    <w:rsid w:val="007E554F"/>
    <w:rsid w:val="007F0D68"/>
    <w:rsid w:val="008046DF"/>
    <w:rsid w:val="00805B3E"/>
    <w:rsid w:val="00811115"/>
    <w:rsid w:val="00814DDB"/>
    <w:rsid w:val="00831AFC"/>
    <w:rsid w:val="0083468D"/>
    <w:rsid w:val="008414C3"/>
    <w:rsid w:val="00856392"/>
    <w:rsid w:val="00856C4B"/>
    <w:rsid w:val="008608D9"/>
    <w:rsid w:val="00864177"/>
    <w:rsid w:val="00866A85"/>
    <w:rsid w:val="00867272"/>
    <w:rsid w:val="00873431"/>
    <w:rsid w:val="00874D03"/>
    <w:rsid w:val="00877656"/>
    <w:rsid w:val="0088039F"/>
    <w:rsid w:val="00881BEC"/>
    <w:rsid w:val="00883042"/>
    <w:rsid w:val="00884707"/>
    <w:rsid w:val="00886B08"/>
    <w:rsid w:val="0089051A"/>
    <w:rsid w:val="00890EF8"/>
    <w:rsid w:val="00896037"/>
    <w:rsid w:val="008A35A7"/>
    <w:rsid w:val="008B0D32"/>
    <w:rsid w:val="008B1CC1"/>
    <w:rsid w:val="008B3FCB"/>
    <w:rsid w:val="008B453D"/>
    <w:rsid w:val="008D4893"/>
    <w:rsid w:val="008E1D8B"/>
    <w:rsid w:val="008E2D0D"/>
    <w:rsid w:val="008E44E6"/>
    <w:rsid w:val="008E7247"/>
    <w:rsid w:val="008F3BA6"/>
    <w:rsid w:val="008F793B"/>
    <w:rsid w:val="0091174B"/>
    <w:rsid w:val="009147F5"/>
    <w:rsid w:val="0091724A"/>
    <w:rsid w:val="009260EC"/>
    <w:rsid w:val="00926486"/>
    <w:rsid w:val="009279A4"/>
    <w:rsid w:val="009305CC"/>
    <w:rsid w:val="00935C79"/>
    <w:rsid w:val="00943D25"/>
    <w:rsid w:val="00944FD8"/>
    <w:rsid w:val="00946C22"/>
    <w:rsid w:val="0095515C"/>
    <w:rsid w:val="0096352A"/>
    <w:rsid w:val="00964985"/>
    <w:rsid w:val="00967469"/>
    <w:rsid w:val="009766C5"/>
    <w:rsid w:val="009827F9"/>
    <w:rsid w:val="00991CE0"/>
    <w:rsid w:val="009A3246"/>
    <w:rsid w:val="009A3333"/>
    <w:rsid w:val="009B0504"/>
    <w:rsid w:val="009E00B6"/>
    <w:rsid w:val="009E513A"/>
    <w:rsid w:val="009F09F8"/>
    <w:rsid w:val="009F4BE3"/>
    <w:rsid w:val="00A04748"/>
    <w:rsid w:val="00A16E43"/>
    <w:rsid w:val="00A21E91"/>
    <w:rsid w:val="00A372BE"/>
    <w:rsid w:val="00A3733C"/>
    <w:rsid w:val="00A3789F"/>
    <w:rsid w:val="00A42E0D"/>
    <w:rsid w:val="00A46480"/>
    <w:rsid w:val="00A472BE"/>
    <w:rsid w:val="00A60D1F"/>
    <w:rsid w:val="00A6226B"/>
    <w:rsid w:val="00A74BF6"/>
    <w:rsid w:val="00A859E4"/>
    <w:rsid w:val="00A91738"/>
    <w:rsid w:val="00A92FC8"/>
    <w:rsid w:val="00A9357F"/>
    <w:rsid w:val="00A94282"/>
    <w:rsid w:val="00A95456"/>
    <w:rsid w:val="00A95FBD"/>
    <w:rsid w:val="00AA16A6"/>
    <w:rsid w:val="00AA3FDA"/>
    <w:rsid w:val="00AA444D"/>
    <w:rsid w:val="00AB42AA"/>
    <w:rsid w:val="00AC0AD6"/>
    <w:rsid w:val="00AC1758"/>
    <w:rsid w:val="00AC3482"/>
    <w:rsid w:val="00AC5B91"/>
    <w:rsid w:val="00AC6325"/>
    <w:rsid w:val="00AD11CE"/>
    <w:rsid w:val="00AD5D62"/>
    <w:rsid w:val="00AE0177"/>
    <w:rsid w:val="00AE08AF"/>
    <w:rsid w:val="00AF76CF"/>
    <w:rsid w:val="00B10C48"/>
    <w:rsid w:val="00B234EB"/>
    <w:rsid w:val="00B40DED"/>
    <w:rsid w:val="00B41741"/>
    <w:rsid w:val="00B57513"/>
    <w:rsid w:val="00B57DF2"/>
    <w:rsid w:val="00B6594C"/>
    <w:rsid w:val="00B80952"/>
    <w:rsid w:val="00B8324B"/>
    <w:rsid w:val="00B83A62"/>
    <w:rsid w:val="00B93147"/>
    <w:rsid w:val="00B965F5"/>
    <w:rsid w:val="00BA7DFB"/>
    <w:rsid w:val="00BB03D9"/>
    <w:rsid w:val="00BB6B2C"/>
    <w:rsid w:val="00BB789C"/>
    <w:rsid w:val="00BD15FD"/>
    <w:rsid w:val="00BE3937"/>
    <w:rsid w:val="00BF3FE9"/>
    <w:rsid w:val="00C048FF"/>
    <w:rsid w:val="00C14180"/>
    <w:rsid w:val="00C1463D"/>
    <w:rsid w:val="00C318EE"/>
    <w:rsid w:val="00C43B71"/>
    <w:rsid w:val="00C509E9"/>
    <w:rsid w:val="00C56C4B"/>
    <w:rsid w:val="00C71E4E"/>
    <w:rsid w:val="00C757FF"/>
    <w:rsid w:val="00C7668C"/>
    <w:rsid w:val="00C873E0"/>
    <w:rsid w:val="00CB2A8B"/>
    <w:rsid w:val="00CC06B6"/>
    <w:rsid w:val="00CC3662"/>
    <w:rsid w:val="00CC4DD7"/>
    <w:rsid w:val="00CD2199"/>
    <w:rsid w:val="00CD46D3"/>
    <w:rsid w:val="00CD6197"/>
    <w:rsid w:val="00CD63A2"/>
    <w:rsid w:val="00CF5788"/>
    <w:rsid w:val="00D12D81"/>
    <w:rsid w:val="00D141C9"/>
    <w:rsid w:val="00D158CF"/>
    <w:rsid w:val="00D15F48"/>
    <w:rsid w:val="00D418B7"/>
    <w:rsid w:val="00D610DD"/>
    <w:rsid w:val="00D616EB"/>
    <w:rsid w:val="00D71A3B"/>
    <w:rsid w:val="00D769EF"/>
    <w:rsid w:val="00D90044"/>
    <w:rsid w:val="00D90EC6"/>
    <w:rsid w:val="00D91134"/>
    <w:rsid w:val="00D94703"/>
    <w:rsid w:val="00DA6035"/>
    <w:rsid w:val="00DA7B7A"/>
    <w:rsid w:val="00DB3FFC"/>
    <w:rsid w:val="00DB63C5"/>
    <w:rsid w:val="00DD7BB1"/>
    <w:rsid w:val="00DE4BEA"/>
    <w:rsid w:val="00DE744E"/>
    <w:rsid w:val="00E02875"/>
    <w:rsid w:val="00E11211"/>
    <w:rsid w:val="00E13FF0"/>
    <w:rsid w:val="00E14C70"/>
    <w:rsid w:val="00E227BD"/>
    <w:rsid w:val="00E40D04"/>
    <w:rsid w:val="00E46782"/>
    <w:rsid w:val="00E5117E"/>
    <w:rsid w:val="00E5225F"/>
    <w:rsid w:val="00E60EE7"/>
    <w:rsid w:val="00E63102"/>
    <w:rsid w:val="00E767F8"/>
    <w:rsid w:val="00E80D2F"/>
    <w:rsid w:val="00E80FF6"/>
    <w:rsid w:val="00E86C10"/>
    <w:rsid w:val="00EA130D"/>
    <w:rsid w:val="00EA603D"/>
    <w:rsid w:val="00EB5159"/>
    <w:rsid w:val="00EC0016"/>
    <w:rsid w:val="00EC00AB"/>
    <w:rsid w:val="00ED3596"/>
    <w:rsid w:val="00ED4CB2"/>
    <w:rsid w:val="00ED6205"/>
    <w:rsid w:val="00EF52C0"/>
    <w:rsid w:val="00F01E1E"/>
    <w:rsid w:val="00F02F1A"/>
    <w:rsid w:val="00F03034"/>
    <w:rsid w:val="00F0556A"/>
    <w:rsid w:val="00F101F6"/>
    <w:rsid w:val="00F25A67"/>
    <w:rsid w:val="00F31E3B"/>
    <w:rsid w:val="00F37E0F"/>
    <w:rsid w:val="00F4722A"/>
    <w:rsid w:val="00F63FCC"/>
    <w:rsid w:val="00F676CF"/>
    <w:rsid w:val="00F7057A"/>
    <w:rsid w:val="00F76D25"/>
    <w:rsid w:val="00F83EA8"/>
    <w:rsid w:val="00F9265A"/>
    <w:rsid w:val="00F94190"/>
    <w:rsid w:val="00FC170A"/>
    <w:rsid w:val="00FD4984"/>
    <w:rsid w:val="00FD5353"/>
    <w:rsid w:val="00FE3070"/>
    <w:rsid w:val="00FE51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Hyp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305CC"/>
    <w:rPr>
      <w:color w:val="605E5C"/>
      <w:shd w:val="clear" w:color="auto" w:fill="E1DFDD"/>
    </w:rPr>
  </w:style>
  <w:style w:type="character" w:customStyle="1" w:styleId="NichtaufgelsteErwhnung4">
    <w:name w:val="Nicht aufgelöste Erwähnung4"/>
    <w:basedOn w:val="Absatz-Standardschriftart"/>
    <w:uiPriority w:val="99"/>
    <w:semiHidden/>
    <w:unhideWhenUsed/>
    <w:rsid w:val="0055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en/Products/Operating-parts-standard-elements/Spring-plungers-indexing-plungers-ball-lock-pins/K1415-Ball-lock-pins-stainless-steel-with-headend-lock.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ippwerk.de/de/en/Products/Operating-parts-standard-elements/Spring-plungers-indexing-plungers-ball-lock-pins/K1414-Ball-lock-pins-stainless-steel-with-headend-lock.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ppwerk.de/de/en/Products/Operating-parts-standard-elements/Spring-plungers-indexing-plungers-ball-lock-pin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ippwerk.de/de/en/Products/Operating-parts-standard-elements/Spring-plungers-indexing-plungers-ball-lock-pins/Ball-lock-pins-with-mushroom-grip-self-locking-stainless-steel-adjustable.html" TargetMode="External"/><Relationship Id="rId4" Type="http://schemas.openxmlformats.org/officeDocument/2006/relationships/webSettings" Target="webSettings.xml"/><Relationship Id="rId9" Type="http://schemas.openxmlformats.org/officeDocument/2006/relationships/hyperlink" Target="https://www.kippwerk.de/de/en/Products/Operating-parts-standard-elements/Spring-plungers-indexing-plungers-ball-lock-pins/Locating-bushes-stainless-steel-for-ball-lock-pin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2552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Schanz Irmgard</cp:lastModifiedBy>
  <cp:revision>2</cp:revision>
  <cp:lastPrinted>2019-08-15T11:57:00Z</cp:lastPrinted>
  <dcterms:created xsi:type="dcterms:W3CDTF">2019-11-28T14:14:00Z</dcterms:created>
  <dcterms:modified xsi:type="dcterms:W3CDTF">2019-11-28T14:14:00Z</dcterms:modified>
</cp:coreProperties>
</file>