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FD209" w14:textId="0E3FAB52" w:rsidR="00783817" w:rsidRPr="00CB6A19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22"/>
          <w:szCs w:val="18"/>
          <w:lang w:val="en-US"/>
        </w:rPr>
      </w:pPr>
      <w:proofErr w:type="spellStart"/>
      <w:r w:rsidRPr="00CB6A19">
        <w:rPr>
          <w:b w:val="0"/>
          <w:sz w:val="22"/>
          <w:szCs w:val="18"/>
          <w:lang w:val="en-US"/>
        </w:rPr>
        <w:t>Sulz</w:t>
      </w:r>
      <w:proofErr w:type="spellEnd"/>
      <w:r w:rsidRPr="00CB6A19">
        <w:rPr>
          <w:b w:val="0"/>
          <w:sz w:val="22"/>
          <w:szCs w:val="18"/>
          <w:lang w:val="en-US"/>
        </w:rPr>
        <w:t xml:space="preserve"> am Neckar</w:t>
      </w:r>
      <w:r w:rsidR="00CB6A19" w:rsidRPr="00CB6A19">
        <w:rPr>
          <w:b w:val="0"/>
          <w:sz w:val="22"/>
          <w:szCs w:val="18"/>
          <w:lang w:val="en-US"/>
        </w:rPr>
        <w:t>, June 2020</w:t>
      </w:r>
    </w:p>
    <w:p w14:paraId="427A187A" w14:textId="77777777" w:rsidR="002E6D66" w:rsidRPr="00CB6A19" w:rsidRDefault="002E6D66" w:rsidP="00F83EA8">
      <w:pPr>
        <w:spacing w:line="300" w:lineRule="auto"/>
        <w:rPr>
          <w:rFonts w:cs="Arial"/>
          <w:sz w:val="22"/>
          <w:szCs w:val="22"/>
          <w:lang w:val="en-US"/>
        </w:rPr>
      </w:pPr>
    </w:p>
    <w:p w14:paraId="39E432CD" w14:textId="77777777" w:rsidR="00D616EB" w:rsidRPr="00CB6A19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val="en-US" w:eastAsia="x-none"/>
        </w:rPr>
      </w:pPr>
    </w:p>
    <w:p w14:paraId="157B3C34" w14:textId="5F552A51" w:rsidR="00620649" w:rsidRPr="00CB6A19" w:rsidRDefault="00B534E4" w:rsidP="00F83EA8">
      <w:pPr>
        <w:spacing w:line="300" w:lineRule="auto"/>
        <w:rPr>
          <w:rFonts w:eastAsia="Times"/>
          <w:b/>
          <w:kern w:val="32"/>
          <w:sz w:val="32"/>
          <w:szCs w:val="32"/>
          <w:lang w:val="en-US" w:eastAsia="x-none"/>
        </w:rPr>
      </w:pPr>
      <w:r w:rsidRPr="00CB6A19">
        <w:rPr>
          <w:rFonts w:eastAsia="Times"/>
          <w:kern w:val="32"/>
          <w:sz w:val="32"/>
          <w:szCs w:val="32"/>
          <w:lang w:val="en-US"/>
        </w:rPr>
        <w:t>Safe remote operation</w:t>
      </w:r>
      <w:r w:rsidRPr="00CB6A19">
        <w:rPr>
          <w:rFonts w:eastAsia="Times"/>
          <w:b/>
          <w:bCs/>
          <w:kern w:val="32"/>
          <w:sz w:val="32"/>
          <w:szCs w:val="32"/>
          <w:lang w:val="en-US"/>
        </w:rPr>
        <w:t xml:space="preserve"> </w:t>
      </w:r>
      <w:r w:rsidRPr="00CB6A19">
        <w:rPr>
          <w:rFonts w:eastAsia="Times"/>
          <w:b/>
          <w:bCs/>
          <w:kern w:val="32"/>
          <w:sz w:val="32"/>
          <w:szCs w:val="32"/>
          <w:lang w:val="en-US"/>
        </w:rPr>
        <w:br/>
      </w:r>
      <w:proofErr w:type="gramStart"/>
      <w:r w:rsidRPr="00CB6A19">
        <w:rPr>
          <w:rFonts w:eastAsia="Times"/>
          <w:b/>
          <w:bCs/>
          <w:kern w:val="32"/>
          <w:sz w:val="32"/>
          <w:szCs w:val="32"/>
          <w:lang w:val="en-US"/>
        </w:rPr>
        <w:t>New</w:t>
      </w:r>
      <w:proofErr w:type="gramEnd"/>
      <w:r w:rsidRPr="00CB6A19">
        <w:rPr>
          <w:rFonts w:eastAsia="Times"/>
          <w:b/>
          <w:bCs/>
          <w:kern w:val="32"/>
          <w:sz w:val="32"/>
          <w:szCs w:val="32"/>
          <w:lang w:val="en-US"/>
        </w:rPr>
        <w:t xml:space="preserve"> indexing plunger with Bowden cable from KIPP</w:t>
      </w:r>
    </w:p>
    <w:p w14:paraId="47F48516" w14:textId="77777777" w:rsidR="00712012" w:rsidRPr="00CB6A19" w:rsidRDefault="00712012" w:rsidP="00F83EA8">
      <w:pPr>
        <w:spacing w:line="300" w:lineRule="auto"/>
        <w:rPr>
          <w:rFonts w:cs="Arial"/>
          <w:b/>
          <w:bCs/>
          <w:sz w:val="22"/>
          <w:szCs w:val="22"/>
          <w:lang w:val="en-US"/>
        </w:rPr>
      </w:pPr>
    </w:p>
    <w:p w14:paraId="6BE999E7" w14:textId="41E2E697" w:rsidR="00F56DEF" w:rsidRPr="00CB6A19" w:rsidRDefault="00CC5DCA" w:rsidP="00F56DEF">
      <w:pPr>
        <w:spacing w:line="300" w:lineRule="auto"/>
        <w:rPr>
          <w:rFonts w:cs="Arial"/>
          <w:b/>
          <w:bCs/>
          <w:sz w:val="22"/>
          <w:szCs w:val="22"/>
          <w:lang w:val="en-US"/>
        </w:rPr>
      </w:pPr>
      <w:r w:rsidRPr="00CB6A19">
        <w:rPr>
          <w:rFonts w:cs="Arial"/>
          <w:b/>
          <w:bCs/>
          <w:sz w:val="22"/>
          <w:szCs w:val="22"/>
          <w:lang w:val="en-US"/>
        </w:rPr>
        <w:t>HEINRICH KIPP WERK has expanded its comprehensive range of indexing plungers with a new system with Bowden cable. Operators can now position and fixate machine parts from a distance. The stainless steel indexing plungers are also suitable for use in harsh environments.</w:t>
      </w:r>
    </w:p>
    <w:p w14:paraId="485DA133" w14:textId="2AFDAF22" w:rsidR="00A66F0F" w:rsidRPr="00CB6A19" w:rsidRDefault="00A66F0F" w:rsidP="009C3B88">
      <w:pPr>
        <w:spacing w:line="300" w:lineRule="auto"/>
        <w:rPr>
          <w:rFonts w:cs="Arial"/>
          <w:sz w:val="22"/>
          <w:szCs w:val="22"/>
          <w:lang w:val="en-US"/>
        </w:rPr>
      </w:pPr>
    </w:p>
    <w:p w14:paraId="4A04260A" w14:textId="3DA617FE" w:rsidR="00A66F0F" w:rsidRPr="00CB6A19" w:rsidRDefault="002C4569" w:rsidP="00A66F0F">
      <w:pPr>
        <w:spacing w:line="300" w:lineRule="auto"/>
        <w:rPr>
          <w:rFonts w:cs="Arial"/>
          <w:sz w:val="22"/>
          <w:szCs w:val="22"/>
          <w:lang w:val="en-US"/>
        </w:rPr>
      </w:pPr>
      <w:r w:rsidRPr="00CB6A19">
        <w:rPr>
          <w:rFonts w:cs="Arial"/>
          <w:sz w:val="22"/>
          <w:szCs w:val="22"/>
          <w:lang w:val="en-US"/>
        </w:rPr>
        <w:t xml:space="preserve">The indexing plungers from KIPP </w:t>
      </w:r>
      <w:proofErr w:type="gramStart"/>
      <w:r w:rsidRPr="00CB6A19">
        <w:rPr>
          <w:rFonts w:cs="Arial"/>
          <w:sz w:val="22"/>
          <w:szCs w:val="22"/>
          <w:lang w:val="en-US"/>
        </w:rPr>
        <w:t>are often used</w:t>
      </w:r>
      <w:proofErr w:type="gramEnd"/>
      <w:r w:rsidRPr="00CB6A19">
        <w:rPr>
          <w:rFonts w:cs="Arial"/>
          <w:sz w:val="22"/>
          <w:szCs w:val="22"/>
          <w:lang w:val="en-US"/>
        </w:rPr>
        <w:t xml:space="preserve"> in swivel and rotating fixtures as well as for stop positioning in e.g. machines, furniture and special vehicle construction. Machine parts can only be repositioned and fixated after the pin </w:t>
      </w:r>
      <w:proofErr w:type="gramStart"/>
      <w:r w:rsidRPr="00CB6A19">
        <w:rPr>
          <w:rFonts w:cs="Arial"/>
          <w:sz w:val="22"/>
          <w:szCs w:val="22"/>
          <w:lang w:val="en-US"/>
        </w:rPr>
        <w:t>has been retracted</w:t>
      </w:r>
      <w:proofErr w:type="gramEnd"/>
      <w:r w:rsidRPr="00CB6A19">
        <w:rPr>
          <w:rFonts w:cs="Arial"/>
          <w:sz w:val="22"/>
          <w:szCs w:val="22"/>
          <w:lang w:val="en-US"/>
        </w:rPr>
        <w:t xml:space="preserve">. A change of the locked position through lateral forces </w:t>
      </w:r>
      <w:proofErr w:type="gramStart"/>
      <w:r w:rsidRPr="00CB6A19">
        <w:rPr>
          <w:rFonts w:cs="Arial"/>
          <w:sz w:val="22"/>
          <w:szCs w:val="22"/>
          <w:lang w:val="en-US"/>
        </w:rPr>
        <w:t>is so prevented</w:t>
      </w:r>
      <w:proofErr w:type="gramEnd"/>
      <w:r w:rsidRPr="00CB6A19">
        <w:rPr>
          <w:rFonts w:cs="Arial"/>
          <w:sz w:val="22"/>
          <w:szCs w:val="22"/>
          <w:lang w:val="en-US"/>
        </w:rPr>
        <w:t xml:space="preserve">. </w:t>
      </w:r>
    </w:p>
    <w:p w14:paraId="311713D6" w14:textId="23D33AF0" w:rsidR="002C4569" w:rsidRPr="00CB6A19" w:rsidRDefault="002C4569" w:rsidP="009C3B88">
      <w:pPr>
        <w:spacing w:line="300" w:lineRule="auto"/>
        <w:rPr>
          <w:rFonts w:cs="Arial"/>
          <w:sz w:val="22"/>
          <w:szCs w:val="22"/>
          <w:lang w:val="en-US"/>
        </w:rPr>
      </w:pPr>
    </w:p>
    <w:p w14:paraId="1851A22D" w14:textId="4975EB40" w:rsidR="002C4569" w:rsidRPr="00CB6A19" w:rsidRDefault="00F918F1" w:rsidP="00B97B9C">
      <w:pPr>
        <w:spacing w:line="300" w:lineRule="auto"/>
        <w:rPr>
          <w:rFonts w:cs="Arial"/>
          <w:sz w:val="22"/>
          <w:szCs w:val="22"/>
          <w:lang w:val="en-US"/>
        </w:rPr>
      </w:pPr>
      <w:r w:rsidRPr="00CB6A19">
        <w:rPr>
          <w:rFonts w:cs="Arial"/>
          <w:sz w:val="22"/>
          <w:szCs w:val="22"/>
          <w:lang w:val="en-US"/>
        </w:rPr>
        <w:t xml:space="preserve">HEINRICH KIPP WERK, known for its innovations, has developed remote controlled indexing plungers for situations where inaccessible installation spaces make indexing difficult or if particularly safe or ergonomic operation from a distance is required: The link to the operator takes place via a Bowden cable, the length of which varies between 1,000 mm and 5,000 mm. To ensure an exact fit in the application concerned, the Bowden cable </w:t>
      </w:r>
      <w:proofErr w:type="gramStart"/>
      <w:r w:rsidRPr="00CB6A19">
        <w:rPr>
          <w:rFonts w:cs="Arial"/>
          <w:sz w:val="22"/>
          <w:szCs w:val="22"/>
          <w:lang w:val="en-US"/>
        </w:rPr>
        <w:t>can be shortened</w:t>
      </w:r>
      <w:proofErr w:type="gramEnd"/>
      <w:r w:rsidRPr="00CB6A19">
        <w:rPr>
          <w:rFonts w:cs="Arial"/>
          <w:sz w:val="22"/>
          <w:szCs w:val="22"/>
          <w:lang w:val="en-US"/>
        </w:rPr>
        <w:t xml:space="preserve"> as required when installing.</w:t>
      </w:r>
    </w:p>
    <w:p w14:paraId="13383B57" w14:textId="77777777" w:rsidR="002C4569" w:rsidRPr="00CB6A19" w:rsidRDefault="002C4569" w:rsidP="00B97B9C">
      <w:pPr>
        <w:spacing w:line="300" w:lineRule="auto"/>
        <w:rPr>
          <w:rFonts w:cs="Arial"/>
          <w:sz w:val="22"/>
          <w:szCs w:val="22"/>
          <w:lang w:val="en-US"/>
        </w:rPr>
      </w:pPr>
    </w:p>
    <w:p w14:paraId="664658A0" w14:textId="293B57F1" w:rsidR="001117AE" w:rsidRPr="00CB6A19" w:rsidRDefault="00AF59DE" w:rsidP="00B97B9C">
      <w:pPr>
        <w:spacing w:line="300" w:lineRule="auto"/>
        <w:rPr>
          <w:rFonts w:cs="Arial"/>
          <w:sz w:val="22"/>
          <w:szCs w:val="22"/>
          <w:lang w:val="en-US"/>
        </w:rPr>
      </w:pPr>
      <w:r w:rsidRPr="00CB6A19">
        <w:rPr>
          <w:rFonts w:cs="Arial"/>
          <w:sz w:val="22"/>
          <w:szCs w:val="22"/>
          <w:lang w:val="en-US"/>
        </w:rPr>
        <w:t xml:space="preserve">KIPP supplies a coordinated combination of indexing plunger and an actuating element with a mushroom </w:t>
      </w:r>
      <w:proofErr w:type="gramStart"/>
      <w:r w:rsidRPr="00CB6A19">
        <w:rPr>
          <w:rFonts w:cs="Arial"/>
          <w:sz w:val="22"/>
          <w:szCs w:val="22"/>
          <w:lang w:val="en-US"/>
        </w:rPr>
        <w:t>grip which</w:t>
      </w:r>
      <w:proofErr w:type="gramEnd"/>
      <w:r w:rsidRPr="00CB6A19">
        <w:rPr>
          <w:rFonts w:cs="Arial"/>
          <w:sz w:val="22"/>
          <w:szCs w:val="22"/>
          <w:lang w:val="en-US"/>
        </w:rPr>
        <w:t xml:space="preserve"> can be used to retract the indexing pin from its counterpart. The new solutions also have a screw nipple with a diameter of 5 x 7 mm to integrate an alternative individual control element into the system. </w:t>
      </w:r>
    </w:p>
    <w:p w14:paraId="27118CFB" w14:textId="2D3FE27B" w:rsidR="00F918F1" w:rsidRPr="00CB6A19" w:rsidRDefault="00F918F1" w:rsidP="00B97B9C">
      <w:pPr>
        <w:spacing w:line="300" w:lineRule="auto"/>
        <w:rPr>
          <w:rFonts w:cs="Arial"/>
          <w:sz w:val="22"/>
          <w:szCs w:val="22"/>
          <w:lang w:val="en-US"/>
        </w:rPr>
      </w:pPr>
      <w:r w:rsidRPr="00CB6A19">
        <w:rPr>
          <w:rFonts w:cs="Arial"/>
          <w:sz w:val="22"/>
          <w:szCs w:val="22"/>
          <w:lang w:val="en-US"/>
        </w:rPr>
        <w:t xml:space="preserve">The indexing plungers and actuating element </w:t>
      </w:r>
      <w:proofErr w:type="gramStart"/>
      <w:r w:rsidRPr="00CB6A19">
        <w:rPr>
          <w:rFonts w:cs="Arial"/>
          <w:sz w:val="22"/>
          <w:szCs w:val="22"/>
          <w:lang w:val="en-US"/>
        </w:rPr>
        <w:t>are made</w:t>
      </w:r>
      <w:proofErr w:type="gramEnd"/>
      <w:r w:rsidRPr="00CB6A19">
        <w:rPr>
          <w:rFonts w:cs="Arial"/>
          <w:sz w:val="22"/>
          <w:szCs w:val="22"/>
          <w:lang w:val="en-US"/>
        </w:rPr>
        <w:t xml:space="preserve"> from stainless steel so that corrosion protection is guaranteed even with heavy soiling or intensive cleaning. The wire cable and cable sheath </w:t>
      </w:r>
      <w:proofErr w:type="gramStart"/>
      <w:r w:rsidRPr="00CB6A19">
        <w:rPr>
          <w:rFonts w:cs="Arial"/>
          <w:sz w:val="22"/>
          <w:szCs w:val="22"/>
          <w:lang w:val="en-US"/>
        </w:rPr>
        <w:t>can be replaced</w:t>
      </w:r>
      <w:proofErr w:type="gramEnd"/>
      <w:r w:rsidRPr="00CB6A19">
        <w:rPr>
          <w:rFonts w:cs="Arial"/>
          <w:sz w:val="22"/>
          <w:szCs w:val="22"/>
          <w:lang w:val="en-US"/>
        </w:rPr>
        <w:t xml:space="preserve"> if required. KIPP offers the indexing plungers with various thread sizes and pin diameters.</w:t>
      </w:r>
    </w:p>
    <w:p w14:paraId="675A4861" w14:textId="77777777" w:rsidR="00F918F1" w:rsidRPr="00CB6A19" w:rsidRDefault="00F918F1" w:rsidP="00B97B9C">
      <w:pPr>
        <w:spacing w:line="300" w:lineRule="auto"/>
        <w:rPr>
          <w:rFonts w:cs="Arial"/>
          <w:sz w:val="22"/>
          <w:szCs w:val="22"/>
          <w:lang w:val="en-US"/>
        </w:rPr>
      </w:pPr>
    </w:p>
    <w:p w14:paraId="6634BFCC" w14:textId="6F4D0C52" w:rsidR="00B80952" w:rsidRPr="00CB6A19" w:rsidRDefault="00CB6A19" w:rsidP="00CB6A19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(</w:t>
      </w:r>
      <w:r w:rsidRPr="00B92FE9">
        <w:rPr>
          <w:rFonts w:cs="Arial"/>
          <w:sz w:val="22"/>
          <w:szCs w:val="22"/>
          <w:lang w:val="en-US"/>
        </w:rPr>
        <w:t>Ch</w:t>
      </w:r>
      <w:r>
        <w:rPr>
          <w:rFonts w:cs="Arial"/>
          <w:sz w:val="22"/>
          <w:szCs w:val="22"/>
          <w:lang w:val="en-US"/>
        </w:rPr>
        <w:t>aracters including spaces</w:t>
      </w:r>
      <w:r w:rsidR="00D91134" w:rsidRPr="005F0F44">
        <w:rPr>
          <w:rFonts w:cs="Arial"/>
          <w:sz w:val="22"/>
          <w:szCs w:val="22"/>
        </w:rPr>
        <w:t>:</w:t>
      </w:r>
      <w:r w:rsidR="00F83EA8" w:rsidRPr="005F0F4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1.771</w:t>
      </w:r>
      <w:r w:rsidR="00F83EA8" w:rsidRPr="005F0F44">
        <w:rPr>
          <w:rFonts w:cs="Arial"/>
          <w:sz w:val="22"/>
          <w:szCs w:val="22"/>
        </w:rPr>
        <w:t>)</w:t>
      </w:r>
      <w:bookmarkStart w:id="0" w:name="_GoBack"/>
      <w:bookmarkEnd w:id="0"/>
    </w:p>
    <w:sectPr w:rsidR="00B80952" w:rsidRPr="00CB6A19" w:rsidSect="006C63DB">
      <w:headerReference w:type="default" r:id="rId7"/>
      <w:footerReference w:type="default" r:id="rId8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49B3F" w14:textId="77777777" w:rsidR="004C44CF" w:rsidRDefault="004C44CF">
      <w:r>
        <w:separator/>
      </w:r>
    </w:p>
  </w:endnote>
  <w:endnote w:type="continuationSeparator" w:id="0">
    <w:p w14:paraId="1C22D98E" w14:textId="77777777" w:rsidR="004C44CF" w:rsidRDefault="004C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F52B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CB6A19">
      <w:rPr>
        <w:rStyle w:val="Seitenzahl"/>
        <w:noProof/>
      </w:rPr>
      <w:t>1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B0C3B" w14:textId="77777777" w:rsidR="004C44CF" w:rsidRDefault="004C44CF">
      <w:r>
        <w:separator/>
      </w:r>
    </w:p>
  </w:footnote>
  <w:footnote w:type="continuationSeparator" w:id="0">
    <w:p w14:paraId="3DADB460" w14:textId="77777777" w:rsidR="004C44CF" w:rsidRDefault="004C4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21333" w14:textId="09FB4D8E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76E90" wp14:editId="19FC1F28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501C6" w14:textId="71474F31" w:rsidR="00BB789C" w:rsidRDefault="00BB789C" w:rsidP="00BB789C">
    <w:pPr>
      <w:rPr>
        <w:noProof/>
        <w:u w:val="single"/>
      </w:rPr>
    </w:pPr>
  </w:p>
  <w:p w14:paraId="57B5FA98" w14:textId="77777777" w:rsidR="00F83EA8" w:rsidRDefault="00F83EA8" w:rsidP="00BB789C">
    <w:pPr>
      <w:rPr>
        <w:noProof/>
        <w:u w:val="single"/>
      </w:rPr>
    </w:pPr>
  </w:p>
  <w:p w14:paraId="3CB3E74C" w14:textId="615E49C1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Press release</w:t>
    </w:r>
  </w:p>
  <w:p w14:paraId="7940598F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35"/>
    <w:rsid w:val="0000009D"/>
    <w:rsid w:val="00021C53"/>
    <w:rsid w:val="00036B14"/>
    <w:rsid w:val="0003713A"/>
    <w:rsid w:val="0004350D"/>
    <w:rsid w:val="00051F00"/>
    <w:rsid w:val="00063161"/>
    <w:rsid w:val="00067748"/>
    <w:rsid w:val="0006792A"/>
    <w:rsid w:val="00071EC7"/>
    <w:rsid w:val="00075035"/>
    <w:rsid w:val="0008170F"/>
    <w:rsid w:val="0008715A"/>
    <w:rsid w:val="0009007F"/>
    <w:rsid w:val="000907B5"/>
    <w:rsid w:val="00096AA0"/>
    <w:rsid w:val="000A1690"/>
    <w:rsid w:val="000A1BB4"/>
    <w:rsid w:val="000A4744"/>
    <w:rsid w:val="000A54A2"/>
    <w:rsid w:val="000A76A0"/>
    <w:rsid w:val="000B2E15"/>
    <w:rsid w:val="000B6B8F"/>
    <w:rsid w:val="000B7751"/>
    <w:rsid w:val="000C2BCB"/>
    <w:rsid w:val="000E6A4E"/>
    <w:rsid w:val="000E777A"/>
    <w:rsid w:val="000F5639"/>
    <w:rsid w:val="000F5A04"/>
    <w:rsid w:val="0010397C"/>
    <w:rsid w:val="00103BD2"/>
    <w:rsid w:val="001117AE"/>
    <w:rsid w:val="001141CC"/>
    <w:rsid w:val="00124050"/>
    <w:rsid w:val="001339DE"/>
    <w:rsid w:val="00144087"/>
    <w:rsid w:val="001501B1"/>
    <w:rsid w:val="00151DBF"/>
    <w:rsid w:val="00156D91"/>
    <w:rsid w:val="00162FE7"/>
    <w:rsid w:val="0017028C"/>
    <w:rsid w:val="00173AD9"/>
    <w:rsid w:val="00175D52"/>
    <w:rsid w:val="001827DB"/>
    <w:rsid w:val="00186C61"/>
    <w:rsid w:val="00192CB1"/>
    <w:rsid w:val="001A3A33"/>
    <w:rsid w:val="001A7D15"/>
    <w:rsid w:val="001C1C06"/>
    <w:rsid w:val="001C5D12"/>
    <w:rsid w:val="001D0511"/>
    <w:rsid w:val="001D2551"/>
    <w:rsid w:val="001D7272"/>
    <w:rsid w:val="001F595A"/>
    <w:rsid w:val="00205AB3"/>
    <w:rsid w:val="00210153"/>
    <w:rsid w:val="00210655"/>
    <w:rsid w:val="00233DCE"/>
    <w:rsid w:val="00246776"/>
    <w:rsid w:val="00266B69"/>
    <w:rsid w:val="002755FE"/>
    <w:rsid w:val="00286844"/>
    <w:rsid w:val="002928E5"/>
    <w:rsid w:val="00294B58"/>
    <w:rsid w:val="002A3A5D"/>
    <w:rsid w:val="002B4B0F"/>
    <w:rsid w:val="002C3F0C"/>
    <w:rsid w:val="002C409D"/>
    <w:rsid w:val="002C4569"/>
    <w:rsid w:val="002C6E25"/>
    <w:rsid w:val="002D4A05"/>
    <w:rsid w:val="002D7B26"/>
    <w:rsid w:val="002D7C6C"/>
    <w:rsid w:val="002E4562"/>
    <w:rsid w:val="002E6D66"/>
    <w:rsid w:val="002F063A"/>
    <w:rsid w:val="00307411"/>
    <w:rsid w:val="00315E40"/>
    <w:rsid w:val="00317BD7"/>
    <w:rsid w:val="00325CBE"/>
    <w:rsid w:val="003267DB"/>
    <w:rsid w:val="00334645"/>
    <w:rsid w:val="00335AE0"/>
    <w:rsid w:val="00336842"/>
    <w:rsid w:val="003376F5"/>
    <w:rsid w:val="00344FF7"/>
    <w:rsid w:val="00351C35"/>
    <w:rsid w:val="00360371"/>
    <w:rsid w:val="00366596"/>
    <w:rsid w:val="00370AED"/>
    <w:rsid w:val="00377A6B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435A"/>
    <w:rsid w:val="003A7D55"/>
    <w:rsid w:val="003C0A57"/>
    <w:rsid w:val="003C1386"/>
    <w:rsid w:val="003C27D8"/>
    <w:rsid w:val="003C46B7"/>
    <w:rsid w:val="003E00C4"/>
    <w:rsid w:val="003F3B36"/>
    <w:rsid w:val="003F5A40"/>
    <w:rsid w:val="00403E12"/>
    <w:rsid w:val="00406C9F"/>
    <w:rsid w:val="00410B93"/>
    <w:rsid w:val="00412798"/>
    <w:rsid w:val="00415C62"/>
    <w:rsid w:val="0042198B"/>
    <w:rsid w:val="00421BDA"/>
    <w:rsid w:val="004221BC"/>
    <w:rsid w:val="00426264"/>
    <w:rsid w:val="004375D2"/>
    <w:rsid w:val="00440D2F"/>
    <w:rsid w:val="00444C4B"/>
    <w:rsid w:val="00451752"/>
    <w:rsid w:val="0045707C"/>
    <w:rsid w:val="004625C6"/>
    <w:rsid w:val="00463454"/>
    <w:rsid w:val="0046572D"/>
    <w:rsid w:val="004711A8"/>
    <w:rsid w:val="00480F82"/>
    <w:rsid w:val="00481D67"/>
    <w:rsid w:val="00483FB4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44CF"/>
    <w:rsid w:val="004E3329"/>
    <w:rsid w:val="004F0406"/>
    <w:rsid w:val="004F35BD"/>
    <w:rsid w:val="004F447B"/>
    <w:rsid w:val="004F50BD"/>
    <w:rsid w:val="0050013E"/>
    <w:rsid w:val="005100EC"/>
    <w:rsid w:val="00521E98"/>
    <w:rsid w:val="00535106"/>
    <w:rsid w:val="0053612C"/>
    <w:rsid w:val="005365B8"/>
    <w:rsid w:val="0054756C"/>
    <w:rsid w:val="0055746C"/>
    <w:rsid w:val="00571950"/>
    <w:rsid w:val="0057221D"/>
    <w:rsid w:val="00572872"/>
    <w:rsid w:val="005814C8"/>
    <w:rsid w:val="005904DC"/>
    <w:rsid w:val="0059137D"/>
    <w:rsid w:val="0059262C"/>
    <w:rsid w:val="00595330"/>
    <w:rsid w:val="005A0F3D"/>
    <w:rsid w:val="005A4BA0"/>
    <w:rsid w:val="005A4CB5"/>
    <w:rsid w:val="005A5A84"/>
    <w:rsid w:val="005C2E57"/>
    <w:rsid w:val="005D09F8"/>
    <w:rsid w:val="005D3447"/>
    <w:rsid w:val="005D5624"/>
    <w:rsid w:val="005D6098"/>
    <w:rsid w:val="005E4AB9"/>
    <w:rsid w:val="005E7AA5"/>
    <w:rsid w:val="005F0DC7"/>
    <w:rsid w:val="005F0F44"/>
    <w:rsid w:val="006010D8"/>
    <w:rsid w:val="00605CD9"/>
    <w:rsid w:val="0060636A"/>
    <w:rsid w:val="00607B06"/>
    <w:rsid w:val="00610F47"/>
    <w:rsid w:val="00612A8E"/>
    <w:rsid w:val="00617499"/>
    <w:rsid w:val="00620649"/>
    <w:rsid w:val="00626987"/>
    <w:rsid w:val="00645FBD"/>
    <w:rsid w:val="00650F39"/>
    <w:rsid w:val="006547F2"/>
    <w:rsid w:val="006700CA"/>
    <w:rsid w:val="006707F7"/>
    <w:rsid w:val="00671C98"/>
    <w:rsid w:val="00677302"/>
    <w:rsid w:val="00687418"/>
    <w:rsid w:val="00695388"/>
    <w:rsid w:val="0069717D"/>
    <w:rsid w:val="006C3F70"/>
    <w:rsid w:val="006C4EFB"/>
    <w:rsid w:val="006C63DB"/>
    <w:rsid w:val="006D507B"/>
    <w:rsid w:val="006E09D7"/>
    <w:rsid w:val="006E0EC7"/>
    <w:rsid w:val="006E1313"/>
    <w:rsid w:val="006E5540"/>
    <w:rsid w:val="006E623B"/>
    <w:rsid w:val="006E7A95"/>
    <w:rsid w:val="006F256F"/>
    <w:rsid w:val="006F7A49"/>
    <w:rsid w:val="00700072"/>
    <w:rsid w:val="00700EDD"/>
    <w:rsid w:val="00712012"/>
    <w:rsid w:val="00713FCC"/>
    <w:rsid w:val="0071779D"/>
    <w:rsid w:val="00721B9E"/>
    <w:rsid w:val="00722A15"/>
    <w:rsid w:val="0072422F"/>
    <w:rsid w:val="0073096B"/>
    <w:rsid w:val="00731C34"/>
    <w:rsid w:val="00732783"/>
    <w:rsid w:val="00744C8F"/>
    <w:rsid w:val="00746212"/>
    <w:rsid w:val="00751750"/>
    <w:rsid w:val="007518F2"/>
    <w:rsid w:val="007612CB"/>
    <w:rsid w:val="00766BA6"/>
    <w:rsid w:val="007677AC"/>
    <w:rsid w:val="00771200"/>
    <w:rsid w:val="00772CFF"/>
    <w:rsid w:val="0077742E"/>
    <w:rsid w:val="007819BF"/>
    <w:rsid w:val="007833B0"/>
    <w:rsid w:val="00783817"/>
    <w:rsid w:val="00786BAF"/>
    <w:rsid w:val="00790581"/>
    <w:rsid w:val="0079363B"/>
    <w:rsid w:val="0079710B"/>
    <w:rsid w:val="00797B47"/>
    <w:rsid w:val="007B2C48"/>
    <w:rsid w:val="007B482A"/>
    <w:rsid w:val="007B7C67"/>
    <w:rsid w:val="007C52A3"/>
    <w:rsid w:val="007C531D"/>
    <w:rsid w:val="007C6C74"/>
    <w:rsid w:val="007D6394"/>
    <w:rsid w:val="007E3B35"/>
    <w:rsid w:val="007F0D68"/>
    <w:rsid w:val="00811115"/>
    <w:rsid w:val="00814DDB"/>
    <w:rsid w:val="00831AFC"/>
    <w:rsid w:val="0083468D"/>
    <w:rsid w:val="008347D8"/>
    <w:rsid w:val="008414C3"/>
    <w:rsid w:val="00845DD5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48EB"/>
    <w:rsid w:val="00896037"/>
    <w:rsid w:val="008A35A7"/>
    <w:rsid w:val="008B0D32"/>
    <w:rsid w:val="008B1CC1"/>
    <w:rsid w:val="008B3FCB"/>
    <w:rsid w:val="008B453D"/>
    <w:rsid w:val="008D4893"/>
    <w:rsid w:val="008E1D8B"/>
    <w:rsid w:val="008E2D0D"/>
    <w:rsid w:val="008E44E6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5C79"/>
    <w:rsid w:val="00941F68"/>
    <w:rsid w:val="00943D25"/>
    <w:rsid w:val="00944FD8"/>
    <w:rsid w:val="0095515C"/>
    <w:rsid w:val="0096352A"/>
    <w:rsid w:val="00964985"/>
    <w:rsid w:val="00967469"/>
    <w:rsid w:val="009766C5"/>
    <w:rsid w:val="009809A9"/>
    <w:rsid w:val="009827F9"/>
    <w:rsid w:val="009A04FE"/>
    <w:rsid w:val="009A18C1"/>
    <w:rsid w:val="009A3246"/>
    <w:rsid w:val="009A3333"/>
    <w:rsid w:val="009B0504"/>
    <w:rsid w:val="009C3B88"/>
    <w:rsid w:val="009E00B6"/>
    <w:rsid w:val="009E513A"/>
    <w:rsid w:val="009F09F8"/>
    <w:rsid w:val="00A04748"/>
    <w:rsid w:val="00A06CDB"/>
    <w:rsid w:val="00A16E43"/>
    <w:rsid w:val="00A21E91"/>
    <w:rsid w:val="00A372BE"/>
    <w:rsid w:val="00A3733C"/>
    <w:rsid w:val="00A3789F"/>
    <w:rsid w:val="00A42E0D"/>
    <w:rsid w:val="00A44756"/>
    <w:rsid w:val="00A472BE"/>
    <w:rsid w:val="00A60D1F"/>
    <w:rsid w:val="00A6226B"/>
    <w:rsid w:val="00A66F0F"/>
    <w:rsid w:val="00A74BF6"/>
    <w:rsid w:val="00A845F3"/>
    <w:rsid w:val="00A853D5"/>
    <w:rsid w:val="00A859E4"/>
    <w:rsid w:val="00A90405"/>
    <w:rsid w:val="00A91738"/>
    <w:rsid w:val="00A92FC8"/>
    <w:rsid w:val="00A9357F"/>
    <w:rsid w:val="00A94282"/>
    <w:rsid w:val="00A95456"/>
    <w:rsid w:val="00A95FBD"/>
    <w:rsid w:val="00AA16A6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F59DE"/>
    <w:rsid w:val="00AF76CF"/>
    <w:rsid w:val="00B10C48"/>
    <w:rsid w:val="00B234EB"/>
    <w:rsid w:val="00B40DED"/>
    <w:rsid w:val="00B41741"/>
    <w:rsid w:val="00B534E4"/>
    <w:rsid w:val="00B57513"/>
    <w:rsid w:val="00B57DF2"/>
    <w:rsid w:val="00B6755D"/>
    <w:rsid w:val="00B75020"/>
    <w:rsid w:val="00B80952"/>
    <w:rsid w:val="00B8324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D15FD"/>
    <w:rsid w:val="00BE38A7"/>
    <w:rsid w:val="00BE3937"/>
    <w:rsid w:val="00BE561C"/>
    <w:rsid w:val="00BF3FE9"/>
    <w:rsid w:val="00BF5510"/>
    <w:rsid w:val="00C048FF"/>
    <w:rsid w:val="00C0675D"/>
    <w:rsid w:val="00C14180"/>
    <w:rsid w:val="00C1463D"/>
    <w:rsid w:val="00C318EE"/>
    <w:rsid w:val="00C43B71"/>
    <w:rsid w:val="00C509E9"/>
    <w:rsid w:val="00C54878"/>
    <w:rsid w:val="00C56C4B"/>
    <w:rsid w:val="00C71E4E"/>
    <w:rsid w:val="00C757FF"/>
    <w:rsid w:val="00C7668C"/>
    <w:rsid w:val="00C873E0"/>
    <w:rsid w:val="00C94245"/>
    <w:rsid w:val="00CB6A19"/>
    <w:rsid w:val="00CB75D6"/>
    <w:rsid w:val="00CC06B6"/>
    <w:rsid w:val="00CC3662"/>
    <w:rsid w:val="00CC4DD7"/>
    <w:rsid w:val="00CC5DCA"/>
    <w:rsid w:val="00CD2199"/>
    <w:rsid w:val="00CD46D3"/>
    <w:rsid w:val="00CD6197"/>
    <w:rsid w:val="00CD63A2"/>
    <w:rsid w:val="00CF4E06"/>
    <w:rsid w:val="00CF5788"/>
    <w:rsid w:val="00D12D81"/>
    <w:rsid w:val="00D141C9"/>
    <w:rsid w:val="00D158CF"/>
    <w:rsid w:val="00D15F48"/>
    <w:rsid w:val="00D34026"/>
    <w:rsid w:val="00D37C73"/>
    <w:rsid w:val="00D418B7"/>
    <w:rsid w:val="00D43895"/>
    <w:rsid w:val="00D610DD"/>
    <w:rsid w:val="00D616EB"/>
    <w:rsid w:val="00D71A3B"/>
    <w:rsid w:val="00D769EF"/>
    <w:rsid w:val="00D77DEF"/>
    <w:rsid w:val="00D90044"/>
    <w:rsid w:val="00D90EC6"/>
    <w:rsid w:val="00D91134"/>
    <w:rsid w:val="00D94703"/>
    <w:rsid w:val="00D97F15"/>
    <w:rsid w:val="00DA6035"/>
    <w:rsid w:val="00DA7B7A"/>
    <w:rsid w:val="00DB29A4"/>
    <w:rsid w:val="00DB3FFC"/>
    <w:rsid w:val="00DB63C5"/>
    <w:rsid w:val="00DD7BB1"/>
    <w:rsid w:val="00DE1A69"/>
    <w:rsid w:val="00DE4BEA"/>
    <w:rsid w:val="00DE744E"/>
    <w:rsid w:val="00DF3E05"/>
    <w:rsid w:val="00DF59D4"/>
    <w:rsid w:val="00E02875"/>
    <w:rsid w:val="00E0312F"/>
    <w:rsid w:val="00E05888"/>
    <w:rsid w:val="00E062CD"/>
    <w:rsid w:val="00E11211"/>
    <w:rsid w:val="00E13FF0"/>
    <w:rsid w:val="00E14C70"/>
    <w:rsid w:val="00E227BD"/>
    <w:rsid w:val="00E308B3"/>
    <w:rsid w:val="00E40D04"/>
    <w:rsid w:val="00E46782"/>
    <w:rsid w:val="00E60EE7"/>
    <w:rsid w:val="00E63102"/>
    <w:rsid w:val="00E767F8"/>
    <w:rsid w:val="00E80D2F"/>
    <w:rsid w:val="00E827F0"/>
    <w:rsid w:val="00E86C10"/>
    <w:rsid w:val="00EA01D4"/>
    <w:rsid w:val="00EA130D"/>
    <w:rsid w:val="00EA603D"/>
    <w:rsid w:val="00EB5159"/>
    <w:rsid w:val="00EC0016"/>
    <w:rsid w:val="00EC00AB"/>
    <w:rsid w:val="00ED3596"/>
    <w:rsid w:val="00ED4CB2"/>
    <w:rsid w:val="00ED6205"/>
    <w:rsid w:val="00EF4591"/>
    <w:rsid w:val="00EF52C0"/>
    <w:rsid w:val="00F01E1E"/>
    <w:rsid w:val="00F02F1A"/>
    <w:rsid w:val="00F03034"/>
    <w:rsid w:val="00F0556A"/>
    <w:rsid w:val="00F101F6"/>
    <w:rsid w:val="00F15DED"/>
    <w:rsid w:val="00F21B36"/>
    <w:rsid w:val="00F25A67"/>
    <w:rsid w:val="00F31E3B"/>
    <w:rsid w:val="00F37E0F"/>
    <w:rsid w:val="00F40092"/>
    <w:rsid w:val="00F4722A"/>
    <w:rsid w:val="00F56DEF"/>
    <w:rsid w:val="00F629D2"/>
    <w:rsid w:val="00F63FCC"/>
    <w:rsid w:val="00F676CF"/>
    <w:rsid w:val="00F7057A"/>
    <w:rsid w:val="00F76D25"/>
    <w:rsid w:val="00F83EA8"/>
    <w:rsid w:val="00F918F1"/>
    <w:rsid w:val="00F9265A"/>
    <w:rsid w:val="00F94190"/>
    <w:rsid w:val="00FA3791"/>
    <w:rsid w:val="00FC170A"/>
    <w:rsid w:val="00FD20F3"/>
    <w:rsid w:val="00FD4984"/>
    <w:rsid w:val="00FD5353"/>
    <w:rsid w:val="00FE3070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F050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1844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Sessler Daniela</cp:lastModifiedBy>
  <cp:revision>4</cp:revision>
  <cp:lastPrinted>2019-08-15T11:57:00Z</cp:lastPrinted>
  <dcterms:created xsi:type="dcterms:W3CDTF">2020-05-25T14:25:00Z</dcterms:created>
  <dcterms:modified xsi:type="dcterms:W3CDTF">2020-06-05T07:56:00Z</dcterms:modified>
</cp:coreProperties>
</file>