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D7509E">
        <w:rPr>
          <w:b w:val="0"/>
          <w:sz w:val="22"/>
          <w:szCs w:val="22"/>
          <w:lang w:val="de-DE"/>
        </w:rPr>
        <w:t>September</w:t>
      </w:r>
      <w:r w:rsidR="00393268">
        <w:rPr>
          <w:b w:val="0"/>
          <w:sz w:val="22"/>
          <w:szCs w:val="22"/>
          <w:lang w:val="de-DE"/>
        </w:rPr>
        <w:t xml:space="preserve">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7509E" w:rsidRDefault="00B77FEB" w:rsidP="00D7509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Neuer Katalog mit innovativen</w:t>
      </w:r>
      <w:r w:rsidR="00D7509E">
        <w:rPr>
          <w:rFonts w:cs="Arial"/>
          <w:sz w:val="22"/>
          <w:szCs w:val="22"/>
        </w:rPr>
        <w:t xml:space="preserve"> Spannsystem</w:t>
      </w:r>
      <w:r>
        <w:rPr>
          <w:rFonts w:cs="Arial"/>
          <w:sz w:val="22"/>
          <w:szCs w:val="22"/>
        </w:rPr>
        <w:t>en</w:t>
      </w:r>
      <w:bookmarkStart w:id="0" w:name="_GoBack"/>
      <w:bookmarkEnd w:id="0"/>
    </w:p>
    <w:p w:rsidR="00874D03" w:rsidRDefault="00D7509E" w:rsidP="004B408C">
      <w:pPr>
        <w:pStyle w:val="berschrift1"/>
        <w:rPr>
          <w:lang w:val="de-DE"/>
        </w:rPr>
      </w:pPr>
      <w:r w:rsidRPr="00D7509E">
        <w:rPr>
          <w:lang w:val="de-DE"/>
        </w:rPr>
        <w:t>KIPP stellt variables Nullpunkt Spannsystem UNI lock vor</w:t>
      </w:r>
      <w:r w:rsidR="00B80412">
        <w:rPr>
          <w:lang w:val="de-DE"/>
        </w:rPr>
        <w:t xml:space="preserve"> </w:t>
      </w:r>
      <w:r w:rsidR="004B408C">
        <w:rPr>
          <w:lang w:val="de-DE"/>
        </w:rPr>
        <w:t xml:space="preserve"> </w:t>
      </w:r>
    </w:p>
    <w:p w:rsidR="00A46E0A" w:rsidRPr="00A46E0A" w:rsidRDefault="00A46E0A" w:rsidP="00A46E0A">
      <w:pPr>
        <w:rPr>
          <w:lang w:eastAsia="x-none"/>
        </w:rPr>
      </w:pPr>
    </w:p>
    <w:p w:rsidR="00D7509E" w:rsidRPr="00D7509E" w:rsidRDefault="00D7509E" w:rsidP="00D7509E">
      <w:pPr>
        <w:spacing w:line="276" w:lineRule="auto"/>
        <w:rPr>
          <w:b/>
          <w:bCs/>
          <w:sz w:val="22"/>
          <w:szCs w:val="22"/>
          <w:lang w:eastAsia="x-none"/>
        </w:rPr>
      </w:pPr>
      <w:r w:rsidRPr="00D7509E">
        <w:rPr>
          <w:b/>
          <w:bCs/>
          <w:sz w:val="22"/>
          <w:szCs w:val="22"/>
          <w:lang w:eastAsia="x-none"/>
        </w:rPr>
        <w:t>Das HEINRICH KIPP WERK veröffentlicht im September 2015 den neuen Katalog WERKSTÜCK SPANNSYSTEME</w:t>
      </w:r>
      <w:r w:rsidR="00444088">
        <w:rPr>
          <w:b/>
          <w:bCs/>
          <w:sz w:val="22"/>
          <w:szCs w:val="22"/>
          <w:lang w:eastAsia="x-none"/>
        </w:rPr>
        <w:t xml:space="preserve">. Dieser enthält über 2.000 Spannkomponenten, darunter auch das </w:t>
      </w:r>
      <w:r w:rsidRPr="00D7509E">
        <w:rPr>
          <w:b/>
          <w:bCs/>
          <w:sz w:val="22"/>
          <w:szCs w:val="22"/>
          <w:lang w:eastAsia="x-none"/>
        </w:rPr>
        <w:t>Nullpunkt Spannsystem</w:t>
      </w:r>
      <w:r w:rsidR="00444088">
        <w:rPr>
          <w:b/>
          <w:bCs/>
          <w:sz w:val="22"/>
          <w:szCs w:val="22"/>
          <w:lang w:eastAsia="x-none"/>
        </w:rPr>
        <w:t xml:space="preserve"> UNI lock. </w:t>
      </w:r>
      <w:r w:rsidRPr="00D7509E">
        <w:rPr>
          <w:b/>
          <w:bCs/>
          <w:sz w:val="22"/>
          <w:szCs w:val="22"/>
          <w:lang w:eastAsia="x-none"/>
        </w:rPr>
        <w:t xml:space="preserve">Das innovative System überzeugt durch seine einfache Handhabung, eine zuverlässige Haltekraft und vielseitige Spannmöglichkeiten. </w:t>
      </w:r>
    </w:p>
    <w:p w:rsidR="009709CF" w:rsidRDefault="009709CF" w:rsidP="001F595A">
      <w:pPr>
        <w:spacing w:line="276" w:lineRule="auto"/>
        <w:rPr>
          <w:b/>
          <w:bCs/>
          <w:sz w:val="22"/>
          <w:szCs w:val="22"/>
        </w:rPr>
      </w:pPr>
    </w:p>
    <w:p w:rsidR="00D7509E" w:rsidRPr="00D7509E" w:rsidRDefault="00D7509E" w:rsidP="00D7509E">
      <w:pPr>
        <w:spacing w:line="276" w:lineRule="auto"/>
        <w:rPr>
          <w:rFonts w:cs="Arial"/>
          <w:sz w:val="22"/>
          <w:szCs w:val="22"/>
        </w:rPr>
      </w:pPr>
      <w:r w:rsidRPr="00D7509E">
        <w:rPr>
          <w:rFonts w:cs="Arial"/>
          <w:sz w:val="22"/>
          <w:szCs w:val="22"/>
        </w:rPr>
        <w:t xml:space="preserve">Das Nullpunkt Spannsystem UNI lock von KIPP ermöglicht das schnelle und präzise Spannen bzw. Referenzieren von Vorrichtungen und </w:t>
      </w:r>
      <w:r w:rsidR="000C5C57">
        <w:rPr>
          <w:rFonts w:cs="Arial"/>
          <w:sz w:val="22"/>
          <w:szCs w:val="22"/>
        </w:rPr>
        <w:t xml:space="preserve">Spannkomponenten. Dadurch </w:t>
      </w:r>
      <w:r w:rsidRPr="00D7509E">
        <w:rPr>
          <w:rFonts w:cs="Arial"/>
          <w:sz w:val="22"/>
          <w:szCs w:val="22"/>
        </w:rPr>
        <w:t xml:space="preserve">optimiert das </w:t>
      </w:r>
      <w:r w:rsidR="000C5C57">
        <w:rPr>
          <w:rFonts w:cs="Arial"/>
          <w:sz w:val="22"/>
          <w:szCs w:val="22"/>
        </w:rPr>
        <w:t>Nullpunkt Spanns</w:t>
      </w:r>
      <w:r w:rsidRPr="00D7509E">
        <w:rPr>
          <w:rFonts w:cs="Arial"/>
          <w:sz w:val="22"/>
          <w:szCs w:val="22"/>
        </w:rPr>
        <w:t>ystem die Arbeit an Werkzeug</w:t>
      </w:r>
      <w:r w:rsidR="000C5C57">
        <w:rPr>
          <w:rFonts w:cs="Arial"/>
          <w:sz w:val="22"/>
          <w:szCs w:val="22"/>
        </w:rPr>
        <w:t xml:space="preserve">maschinen, Bearbeitungszentren </w:t>
      </w:r>
      <w:r w:rsidRPr="00D7509E">
        <w:rPr>
          <w:rFonts w:cs="Arial"/>
          <w:sz w:val="22"/>
          <w:szCs w:val="22"/>
        </w:rPr>
        <w:t xml:space="preserve">und Messmaschinen. Produktive Maschinenlaufzeiten werden durch sekundenschnelle Wechsel erhöht, Rüstzeiten reduziert. Dank definiertem Nullpunkt sowie hochpräzisem Zentrieren über Kurzkegel liegt die Wiederholgenauigkeit bei bis zu 0,005 mm. </w:t>
      </w:r>
    </w:p>
    <w:p w:rsidR="00D7509E" w:rsidRPr="00D7509E" w:rsidRDefault="00D7509E" w:rsidP="00D7509E">
      <w:pPr>
        <w:spacing w:line="276" w:lineRule="auto"/>
        <w:rPr>
          <w:rFonts w:cs="Arial"/>
          <w:sz w:val="22"/>
          <w:szCs w:val="22"/>
        </w:rPr>
      </w:pPr>
    </w:p>
    <w:p w:rsidR="00D7509E" w:rsidRPr="00D7509E" w:rsidRDefault="00D7509E" w:rsidP="00D7509E">
      <w:pPr>
        <w:spacing w:line="276" w:lineRule="auto"/>
        <w:rPr>
          <w:rFonts w:cs="Arial"/>
          <w:sz w:val="22"/>
          <w:szCs w:val="22"/>
        </w:rPr>
      </w:pPr>
      <w:r w:rsidRPr="00D7509E">
        <w:rPr>
          <w:rFonts w:cs="Arial"/>
          <w:sz w:val="22"/>
          <w:szCs w:val="22"/>
        </w:rPr>
        <w:t xml:space="preserve">Mit dem neuen Nullpunkt Spannsystem UNI lock baut KIPP sein Sortiment im Bereich WERKSTÜCK SPANNSYSTEME kontinuierlich aus. Der Spannbolzen verfügt über eine einheitliche Größe und ist daher zu 100 % kompatibel mit </w:t>
      </w:r>
      <w:r w:rsidR="000C5C57">
        <w:rPr>
          <w:rFonts w:cs="Arial"/>
          <w:sz w:val="22"/>
          <w:szCs w:val="22"/>
        </w:rPr>
        <w:t xml:space="preserve">dem gesamten UNI lock Sortiment. </w:t>
      </w:r>
      <w:r w:rsidRPr="00D7509E">
        <w:rPr>
          <w:rFonts w:cs="Arial"/>
          <w:sz w:val="22"/>
          <w:szCs w:val="22"/>
        </w:rPr>
        <w:t xml:space="preserve">Das UNI lock System besteht aus Einsatzstahl, garantiert eine formschlüssige Verriegelung und verfügt bei einer Befestigung mit M 16 Schrauben über eine Haltekraft von 75.000 N. </w:t>
      </w:r>
    </w:p>
    <w:p w:rsidR="00D7509E" w:rsidRPr="00D7509E" w:rsidRDefault="00D7509E" w:rsidP="00D7509E">
      <w:pPr>
        <w:spacing w:line="276" w:lineRule="auto"/>
        <w:rPr>
          <w:rFonts w:cs="Arial"/>
          <w:sz w:val="22"/>
          <w:szCs w:val="22"/>
        </w:rPr>
      </w:pPr>
    </w:p>
    <w:p w:rsidR="000D7C05" w:rsidRDefault="00D7509E" w:rsidP="00D7509E">
      <w:pPr>
        <w:spacing w:line="276" w:lineRule="auto"/>
        <w:rPr>
          <w:szCs w:val="22"/>
        </w:rPr>
      </w:pPr>
      <w:r w:rsidRPr="00D7509E">
        <w:rPr>
          <w:rFonts w:cs="Arial"/>
          <w:sz w:val="22"/>
          <w:szCs w:val="22"/>
        </w:rPr>
        <w:t>Das HEINRICH KIPP WERK bietet ab Werk standardmäßig 1-, 2-, 4- oder 6-fach Spannstationen mit integrierten UNI lock Einbauspannern an. Spezielle Ausführungen mit Sonderabmessungen sind auf Anfrage ebenfalls erhältlich.</w:t>
      </w:r>
      <w:r w:rsidR="009709CF">
        <w:rPr>
          <w:sz w:val="22"/>
          <w:szCs w:val="22"/>
        </w:rPr>
        <w:t xml:space="preserve"> </w:t>
      </w:r>
      <w:r w:rsidR="000D7C05">
        <w:rPr>
          <w:rFonts w:cs="Arial"/>
          <w:sz w:val="22"/>
          <w:szCs w:val="22"/>
        </w:rPr>
        <w:t xml:space="preserve"> </w:t>
      </w: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 w:rsidRPr="003274EE">
        <w:rPr>
          <w:rFonts w:cs="Arial"/>
          <w:sz w:val="20"/>
          <w:u w:val="single"/>
        </w:rPr>
        <w:t>Zeichen mit Leerzeichen: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Headline:</w:t>
      </w:r>
      <w:r w:rsidRPr="003274EE">
        <w:rPr>
          <w:rFonts w:cs="Arial"/>
          <w:sz w:val="20"/>
        </w:rPr>
        <w:tab/>
      </w:r>
      <w:r w:rsidR="00D7509E">
        <w:rPr>
          <w:rFonts w:cs="Arial"/>
          <w:sz w:val="20"/>
        </w:rPr>
        <w:t>58</w:t>
      </w:r>
      <w:r w:rsidRPr="003274EE">
        <w:rPr>
          <w:rFonts w:cs="Arial"/>
          <w:sz w:val="20"/>
        </w:rPr>
        <w:t xml:space="preserve"> Zeichen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proofErr w:type="spellStart"/>
      <w:r>
        <w:rPr>
          <w:rFonts w:cs="Arial"/>
          <w:sz w:val="20"/>
        </w:rPr>
        <w:t>Pre-</w:t>
      </w:r>
      <w:r w:rsidR="00D91134" w:rsidRPr="003274EE">
        <w:rPr>
          <w:rFonts w:cs="Arial"/>
          <w:sz w:val="20"/>
        </w:rPr>
        <w:t>head</w:t>
      </w:r>
      <w:proofErr w:type="spellEnd"/>
      <w:r w:rsidR="00D91134" w:rsidRPr="003274EE">
        <w:rPr>
          <w:rFonts w:cs="Arial"/>
          <w:sz w:val="20"/>
        </w:rPr>
        <w:t>:</w:t>
      </w:r>
      <w:r w:rsidR="00D91134" w:rsidRPr="003274EE">
        <w:rPr>
          <w:rFonts w:cs="Arial"/>
          <w:sz w:val="20"/>
        </w:rPr>
        <w:tab/>
      </w:r>
      <w:r w:rsidR="00D7509E">
        <w:rPr>
          <w:rFonts w:cs="Arial"/>
          <w:sz w:val="20"/>
        </w:rPr>
        <w:t>41</w:t>
      </w:r>
      <w:r w:rsidR="00D91134" w:rsidRPr="003274EE">
        <w:rPr>
          <w:rFonts w:cs="Arial"/>
          <w:sz w:val="20"/>
        </w:rPr>
        <w:t xml:space="preserve"> 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</w:t>
      </w:r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 w:rsidR="00444088">
        <w:rPr>
          <w:rFonts w:cs="Arial"/>
          <w:sz w:val="20"/>
        </w:rPr>
        <w:t>1.454</w:t>
      </w:r>
      <w:r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3274EE">
        <w:rPr>
          <w:rFonts w:cs="Arial"/>
          <w:sz w:val="20"/>
        </w:rPr>
        <w:t>Gesamt:</w:t>
      </w:r>
      <w:r w:rsidRPr="003274EE">
        <w:rPr>
          <w:rFonts w:cs="Arial"/>
          <w:sz w:val="20"/>
        </w:rPr>
        <w:tab/>
      </w:r>
      <w:r w:rsidR="00E26490">
        <w:rPr>
          <w:rFonts w:cs="Arial"/>
          <w:sz w:val="20"/>
        </w:rPr>
        <w:t>1.</w:t>
      </w:r>
      <w:r w:rsidR="00444088">
        <w:rPr>
          <w:rFonts w:cs="Arial"/>
          <w:sz w:val="20"/>
        </w:rPr>
        <w:t>553</w:t>
      </w:r>
      <w:r w:rsidR="00D7509E">
        <w:rPr>
          <w:rFonts w:cs="Arial"/>
          <w:sz w:val="20"/>
        </w:rPr>
        <w:t xml:space="preserve"> </w:t>
      </w:r>
      <w:r w:rsidRPr="003274EE">
        <w:rPr>
          <w:rFonts w:cs="Arial"/>
          <w:sz w:val="20"/>
        </w:rPr>
        <w:t>Zeichen</w:t>
      </w:r>
    </w:p>
    <w:p w:rsidR="00D91134" w:rsidRPr="000E5B84" w:rsidRDefault="00D91134" w:rsidP="00D7509E">
      <w:pPr>
        <w:tabs>
          <w:tab w:val="left" w:pos="4020"/>
        </w:tabs>
        <w:rPr>
          <w:noProof/>
        </w:rPr>
      </w:pPr>
    </w:p>
    <w:p w:rsidR="00D91134" w:rsidRDefault="00D91134" w:rsidP="00D91134">
      <w:pPr>
        <w:pStyle w:val="Pressetext"/>
      </w:pPr>
    </w:p>
    <w:p w:rsidR="00FE2FE8" w:rsidRPr="000E5B84" w:rsidRDefault="00FE2FE8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 xml:space="preserve">Telefon: +49 </w:t>
      </w:r>
      <w:r w:rsidR="00D91134" w:rsidRPr="003274EE">
        <w:rPr>
          <w:rFonts w:cs="Arial"/>
          <w:sz w:val="20"/>
        </w:rPr>
        <w:t>7454 793-30</w:t>
      </w:r>
    </w:p>
    <w:p w:rsidR="00D91134" w:rsidRDefault="00D91134" w:rsidP="00D91134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:rsidR="00734277" w:rsidRDefault="00734277">
      <w:r>
        <w:br w:type="page"/>
      </w:r>
    </w:p>
    <w:p w:rsidR="0094682F" w:rsidRPr="003274EE" w:rsidRDefault="0094682F" w:rsidP="0094682F">
      <w:pPr>
        <w:pStyle w:val="berschrift3"/>
      </w:pPr>
      <w:r w:rsidRPr="003274EE">
        <w:lastRenderedPageBreak/>
        <w:t>Weitere Informationen und Pressefotos</w:t>
      </w:r>
    </w:p>
    <w:p w:rsidR="0094682F" w:rsidRDefault="0094682F" w:rsidP="0094682F">
      <w:pPr>
        <w:ind w:left="284"/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>
        <w:rPr>
          <w:sz w:val="20"/>
        </w:rPr>
        <w:br/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94682F" w:rsidRPr="00314B6B" w:rsidRDefault="0094682F" w:rsidP="0094682F">
      <w:pPr>
        <w:pStyle w:val="berschrift3"/>
        <w:rPr>
          <w:lang w:val="de-DE"/>
        </w:rPr>
      </w:pPr>
      <w:r w:rsidRPr="003274EE">
        <w:t>Foto</w:t>
      </w:r>
      <w:r>
        <w:rPr>
          <w:lang w:val="de-DE"/>
        </w:rPr>
        <w:t>s</w:t>
      </w:r>
      <w:r w:rsidRPr="003274EE"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316"/>
        <w:gridCol w:w="4067"/>
      </w:tblGrid>
      <w:tr w:rsidR="008B3189" w:rsidRPr="003274EE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Bildtext: </w:t>
            </w:r>
          </w:p>
          <w:p w:rsidR="0094682F" w:rsidRPr="0094682F" w:rsidRDefault="00836F86" w:rsidP="009468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Das „Nullpunkt Spannsystem UNI lock“ garantiert schnelles und genaues Spannen von Vorrichtungen und Werkstücken.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0"/>
            </w:tblGrid>
            <w:tr w:rsidR="0094682F" w:rsidRPr="0094682F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94682F" w:rsidRDefault="0094682F" w:rsidP="0094682F">
                  <w:pPr>
                    <w:divId w:val="2012559489"/>
                    <w:rPr>
                      <w:sz w:val="20"/>
                    </w:rPr>
                  </w:pPr>
                </w:p>
              </w:tc>
            </w:tr>
          </w:tbl>
          <w:p w:rsidR="0094682F" w:rsidRPr="00362FE9" w:rsidRDefault="0094682F" w:rsidP="001077B3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94682F" w:rsidRPr="00ED01E4" w:rsidRDefault="0094682F" w:rsidP="001077B3">
            <w:pPr>
              <w:rPr>
                <w:sz w:val="20"/>
              </w:rPr>
            </w:pPr>
          </w:p>
        </w:tc>
      </w:tr>
      <w:tr w:rsidR="008B3189" w:rsidRPr="00ED01E4" w:rsidTr="001077B3">
        <w:tc>
          <w:tcPr>
            <w:tcW w:w="4541" w:type="dxa"/>
          </w:tcPr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FE2FE8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7BC396" wp14:editId="6A0B032B">
                  <wp:extent cx="3235955" cy="2160000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 Nullpunkt Spannsystem UNI loc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95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Default="0094682F" w:rsidP="001077B3">
            <w:pPr>
              <w:ind w:left="-79"/>
              <w:rPr>
                <w:sz w:val="16"/>
                <w:szCs w:val="16"/>
              </w:rPr>
            </w:pPr>
            <w:r w:rsidRPr="00524B91">
              <w:rPr>
                <w:sz w:val="16"/>
                <w:szCs w:val="16"/>
              </w:rPr>
              <w:t xml:space="preserve">Bildrechte: Freigegeben zur lizenz- und honorarfreien Veröffentlichung in Fachmedien. </w:t>
            </w:r>
          </w:p>
          <w:p w:rsidR="0094682F" w:rsidRPr="00524B91" w:rsidRDefault="0094682F" w:rsidP="001077B3">
            <w:pPr>
              <w:ind w:left="-79"/>
              <w:rPr>
                <w:sz w:val="16"/>
                <w:szCs w:val="16"/>
              </w:rPr>
            </w:pPr>
            <w:r w:rsidRPr="00524B91">
              <w:rPr>
                <w:sz w:val="16"/>
                <w:szCs w:val="16"/>
              </w:rPr>
              <w:t xml:space="preserve">Mit der Bitte um Quellenangabe und Beleg. 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ind w:left="-79"/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CD51D6" w:rsidRDefault="00CD51D6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84942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</w:p>
          <w:p w:rsidR="0094682F" w:rsidRDefault="00984942" w:rsidP="001077B3">
            <w:pPr>
              <w:rPr>
                <w:sz w:val="20"/>
              </w:rPr>
            </w:pPr>
            <w:r w:rsidRPr="006F614E">
              <w:rPr>
                <w:noProof/>
                <w:sz w:val="20"/>
              </w:rPr>
              <w:t xml:space="preserve">KIPP </w:t>
            </w:r>
            <w:r w:rsidR="00D7509E">
              <w:rPr>
                <w:noProof/>
                <w:sz w:val="20"/>
              </w:rPr>
              <w:t>Nullpunkt Spannsystem UNI lock</w:t>
            </w:r>
            <w:r w:rsidRPr="006F614E">
              <w:rPr>
                <w:noProof/>
                <w:sz w:val="20"/>
              </w:rPr>
              <w:t>.</w:t>
            </w:r>
            <w:r w:rsidRPr="00984942">
              <w:rPr>
                <w:noProof/>
                <w:sz w:val="20"/>
              </w:rPr>
              <w:t>jpg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ED01E4" w:rsidRDefault="0094682F" w:rsidP="001077B3">
            <w:pPr>
              <w:rPr>
                <w:sz w:val="20"/>
              </w:rPr>
            </w:pPr>
          </w:p>
        </w:tc>
      </w:tr>
    </w:tbl>
    <w:p w:rsidR="0094682F" w:rsidRPr="003274EE" w:rsidRDefault="0094682F" w:rsidP="0094682F"/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B77FEB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C5C57"/>
    <w:rsid w:val="000D7C05"/>
    <w:rsid w:val="00103BD2"/>
    <w:rsid w:val="00123359"/>
    <w:rsid w:val="001339DE"/>
    <w:rsid w:val="00156D91"/>
    <w:rsid w:val="00173AD9"/>
    <w:rsid w:val="00197C78"/>
    <w:rsid w:val="001A3A33"/>
    <w:rsid w:val="001C1C06"/>
    <w:rsid w:val="001C5D12"/>
    <w:rsid w:val="001F595A"/>
    <w:rsid w:val="00205AB3"/>
    <w:rsid w:val="00210153"/>
    <w:rsid w:val="00210655"/>
    <w:rsid w:val="002174EB"/>
    <w:rsid w:val="00236E3B"/>
    <w:rsid w:val="002400FA"/>
    <w:rsid w:val="0025782E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088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35106"/>
    <w:rsid w:val="0055746C"/>
    <w:rsid w:val="005574E2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5E38F6"/>
    <w:rsid w:val="00645FBD"/>
    <w:rsid w:val="00677302"/>
    <w:rsid w:val="00681803"/>
    <w:rsid w:val="006E09D7"/>
    <w:rsid w:val="006E1561"/>
    <w:rsid w:val="006E623B"/>
    <w:rsid w:val="006E7A95"/>
    <w:rsid w:val="006F540A"/>
    <w:rsid w:val="006F614E"/>
    <w:rsid w:val="0070009F"/>
    <w:rsid w:val="00713FCC"/>
    <w:rsid w:val="00721B9E"/>
    <w:rsid w:val="0072422F"/>
    <w:rsid w:val="0073096B"/>
    <w:rsid w:val="00734277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056B"/>
    <w:rsid w:val="00831AFC"/>
    <w:rsid w:val="0083468D"/>
    <w:rsid w:val="00836F86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D718C"/>
    <w:rsid w:val="008D722E"/>
    <w:rsid w:val="008D7D92"/>
    <w:rsid w:val="008F4E42"/>
    <w:rsid w:val="009279A4"/>
    <w:rsid w:val="00943D25"/>
    <w:rsid w:val="0094682F"/>
    <w:rsid w:val="0095515C"/>
    <w:rsid w:val="00967469"/>
    <w:rsid w:val="009709CF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72555"/>
    <w:rsid w:val="00B77FEB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D51D6"/>
    <w:rsid w:val="00CE16B7"/>
    <w:rsid w:val="00CF6850"/>
    <w:rsid w:val="00D12D81"/>
    <w:rsid w:val="00D158CF"/>
    <w:rsid w:val="00D1787C"/>
    <w:rsid w:val="00D17F97"/>
    <w:rsid w:val="00D31397"/>
    <w:rsid w:val="00D610DD"/>
    <w:rsid w:val="00D7509E"/>
    <w:rsid w:val="00D776C0"/>
    <w:rsid w:val="00D90044"/>
    <w:rsid w:val="00D91134"/>
    <w:rsid w:val="00DA6035"/>
    <w:rsid w:val="00DD7BB1"/>
    <w:rsid w:val="00DE4BEA"/>
    <w:rsid w:val="00DE744E"/>
    <w:rsid w:val="00E04162"/>
    <w:rsid w:val="00E11211"/>
    <w:rsid w:val="00E26490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A5DFC"/>
    <w:rsid w:val="00FB7AF0"/>
    <w:rsid w:val="00FC170A"/>
    <w:rsid w:val="00FE2FE8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2052-6966-410D-93C8-8C6E5DF1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B0BFB995.dotm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2326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RothAndreas</cp:lastModifiedBy>
  <cp:revision>7</cp:revision>
  <cp:lastPrinted>2015-08-20T11:24:00Z</cp:lastPrinted>
  <dcterms:created xsi:type="dcterms:W3CDTF">2015-08-14T07:27:00Z</dcterms:created>
  <dcterms:modified xsi:type="dcterms:W3CDTF">2015-08-27T09:47:00Z</dcterms:modified>
</cp:coreProperties>
</file>